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35347"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107E9FB1"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6E4708" w:rsidRDefault="005E46CE" w:rsidP="005E46CE">
      <w:pPr>
        <w:spacing w:after="0" w:line="276" w:lineRule="auto"/>
        <w:jc w:val="center"/>
        <w:rPr>
          <w:rFonts w:ascii="Trebuchet MS" w:eastAsia="Times New Roman" w:hAnsi="Trebuchet MS" w:cs="Times New Roman"/>
          <w:b/>
          <w:snapToGrid w:val="0"/>
          <w:sz w:val="36"/>
          <w:szCs w:val="36"/>
        </w:rPr>
      </w:pPr>
      <w:r w:rsidRPr="006E4708">
        <w:rPr>
          <w:rFonts w:ascii="Trebuchet MS" w:eastAsia="Times New Roman" w:hAnsi="Trebuchet MS" w:cs="Times New Roman"/>
          <w:b/>
          <w:snapToGrid w:val="0"/>
          <w:sz w:val="36"/>
          <w:szCs w:val="36"/>
        </w:rPr>
        <w:t xml:space="preserve">Romanian Ministry of </w:t>
      </w:r>
      <w:r w:rsidR="009B4F1E" w:rsidRPr="006E4708">
        <w:rPr>
          <w:rFonts w:ascii="Trebuchet MS" w:eastAsia="Times New Roman" w:hAnsi="Trebuchet MS" w:cs="Times New Roman"/>
          <w:b/>
          <w:snapToGrid w:val="0"/>
          <w:sz w:val="36"/>
          <w:szCs w:val="36"/>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6E4708">
        <w:rPr>
          <w:rFonts w:ascii="Trebuchet MS" w:eastAsia="Times New Roman" w:hAnsi="Trebuchet MS" w:cs="Times New Roman"/>
          <w:b/>
          <w:snapToGrid w:val="0"/>
          <w:sz w:val="36"/>
          <w:szCs w:val="36"/>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6E4708">
        <w:rPr>
          <w:rFonts w:ascii="Trebuchet MS" w:eastAsia="Times New Roman" w:hAnsi="Trebuchet MS" w:cs="Times New Roman"/>
          <w:b/>
          <w:snapToGrid w:val="0"/>
          <w:sz w:val="36"/>
          <w:szCs w:val="36"/>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6E4708">
        <w:rPr>
          <w:rFonts w:ascii="Trebuchet MS" w:eastAsia="Times New Roman" w:hAnsi="Trebuchet MS" w:cs="Times New Roman"/>
          <w:b/>
          <w:snapToGrid w:val="0"/>
          <w:sz w:val="36"/>
          <w:szCs w:val="36"/>
        </w:rPr>
        <w:t xml:space="preserve"> </w:t>
      </w:r>
    </w:p>
    <w:p w14:paraId="0486E841" w14:textId="77777777" w:rsidR="005E46CE" w:rsidRPr="006E4708" w:rsidRDefault="005E46CE" w:rsidP="005E46CE">
      <w:pPr>
        <w:spacing w:after="0" w:line="276" w:lineRule="auto"/>
        <w:jc w:val="center"/>
        <w:rPr>
          <w:rFonts w:ascii="Trebuchet MS" w:eastAsia="Times New Roman" w:hAnsi="Trebuchet MS" w:cs="Times New Roman"/>
          <w:b/>
          <w:snapToGrid w:val="0"/>
          <w:sz w:val="36"/>
          <w:szCs w:val="36"/>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6E4708">
        <w:rPr>
          <w:rFonts w:ascii="Trebuchet MS" w:eastAsia="Times New Roman" w:hAnsi="Trebuchet MS" w:cs="Times New Roman"/>
          <w:b/>
          <w:snapToGrid w:val="0"/>
          <w:sz w:val="36"/>
          <w:szCs w:val="36"/>
        </w:rPr>
        <w:t>Managing Authority</w:t>
      </w:r>
    </w:p>
    <w:tbl>
      <w:tblPr>
        <w:tblW w:w="9781" w:type="dxa"/>
        <w:tblLook w:val="0000" w:firstRow="0" w:lastRow="0" w:firstColumn="0" w:lastColumn="0" w:noHBand="0" w:noVBand="0"/>
      </w:tblPr>
      <w:tblGrid>
        <w:gridCol w:w="9781"/>
      </w:tblGrid>
      <w:tr w:rsidR="005E46CE" w:rsidRPr="006E4708"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6E4708" w:rsidRDefault="005E46CE" w:rsidP="009B4F1E">
            <w:pPr>
              <w:spacing w:after="0" w:line="276" w:lineRule="auto"/>
              <w:contextualSpacing/>
              <w:jc w:val="center"/>
              <w:rPr>
                <w:rFonts w:ascii="Trebuchet MS" w:eastAsia="Times New Roman" w:hAnsi="Trebuchet MS" w:cs="Arial"/>
                <w:b/>
                <w:sz w:val="36"/>
                <w:szCs w:val="36"/>
                <w:lang w:val="en-US"/>
              </w:rPr>
            </w:pPr>
            <w:r w:rsidRPr="006E4708">
              <w:rPr>
                <w:rFonts w:ascii="Trebuchet MS" w:eastAsia="Times New Roman" w:hAnsi="Trebuchet MS" w:cs="Times New Roman"/>
                <w:snapToGrid w:val="0"/>
                <w:sz w:val="36"/>
                <w:szCs w:val="36"/>
              </w:rPr>
              <w:t xml:space="preserve"> </w:t>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Arial"/>
                <w:b/>
                <w:sz w:val="36"/>
                <w:szCs w:val="36"/>
                <w:lang w:val="en-US"/>
              </w:rPr>
              <w:t xml:space="preserve">   </w:t>
            </w:r>
          </w:p>
          <w:p w14:paraId="0ACC8005"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1CD56C24" w:rsidR="005E46CE" w:rsidRPr="006E4708" w:rsidRDefault="00AD5062" w:rsidP="009B4F1E">
            <w:pPr>
              <w:spacing w:after="0" w:line="276" w:lineRule="auto"/>
              <w:contextualSpacing/>
              <w:jc w:val="center"/>
              <w:rPr>
                <w:rFonts w:ascii="Trebuchet MS" w:eastAsia="Times New Roman" w:hAnsi="Trebuchet MS" w:cs="Times New Roman"/>
                <w:b/>
                <w:snapToGrid w:val="0"/>
                <w:color w:val="1F4E79"/>
                <w:sz w:val="44"/>
                <w:szCs w:val="44"/>
              </w:rPr>
            </w:pPr>
            <w:r w:rsidRPr="006E4708">
              <w:rPr>
                <w:rFonts w:ascii="Trebuchet MS" w:eastAsia="Times New Roman" w:hAnsi="Trebuchet MS" w:cs="Times New Roman"/>
                <w:b/>
                <w:snapToGrid w:val="0"/>
                <w:color w:val="1F4E79"/>
                <w:sz w:val="44"/>
                <w:szCs w:val="44"/>
              </w:rPr>
              <w:t>INTERREG</w:t>
            </w:r>
            <w:r>
              <w:rPr>
                <w:rFonts w:ascii="Trebuchet MS" w:eastAsia="Times New Roman" w:hAnsi="Trebuchet MS" w:cs="Times New Roman"/>
                <w:b/>
                <w:snapToGrid w:val="0"/>
                <w:color w:val="1F4E79"/>
                <w:sz w:val="44"/>
                <w:szCs w:val="44"/>
              </w:rPr>
              <w:t xml:space="preserve"> VI-B </w:t>
            </w:r>
            <w:r w:rsidR="005E46CE" w:rsidRPr="006E4708">
              <w:rPr>
                <w:rFonts w:ascii="Trebuchet MS" w:eastAsia="Times New Roman" w:hAnsi="Trebuchet MS" w:cs="Times New Roman"/>
                <w:b/>
                <w:snapToGrid w:val="0"/>
                <w:color w:val="1F4E79"/>
                <w:sz w:val="44"/>
                <w:szCs w:val="44"/>
              </w:rPr>
              <w:t>NEXT Black Sea Basin Programme</w:t>
            </w:r>
          </w:p>
          <w:p w14:paraId="5E4ED774"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77777777" w:rsidR="005E46CE" w:rsidRDefault="005E46CE" w:rsidP="006E4708">
            <w:pPr>
              <w:spacing w:after="0" w:line="276" w:lineRule="auto"/>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GUIDELINES FOR GRANT APPLICANTS</w:t>
            </w:r>
            <w:r w:rsidRPr="006E4708">
              <w:rPr>
                <w:rFonts w:ascii="Trebuchet MS" w:eastAsia="Times New Roman" w:hAnsi="Trebuchet MS" w:cs="Times New Roman"/>
                <w:b/>
                <w:snapToGrid w:val="0"/>
                <w:color w:val="1F4E79"/>
                <w:sz w:val="36"/>
                <w:szCs w:val="36"/>
              </w:rPr>
              <w:br/>
              <w:t xml:space="preserve">Reference: </w:t>
            </w:r>
            <w:r w:rsidR="001C3BC4" w:rsidRPr="006E4708">
              <w:rPr>
                <w:rFonts w:ascii="Trebuchet MS" w:eastAsia="Times New Roman" w:hAnsi="Trebuchet MS" w:cs="Times New Roman"/>
                <w:b/>
                <w:snapToGrid w:val="0"/>
                <w:color w:val="1F4E79"/>
                <w:sz w:val="36"/>
                <w:szCs w:val="36"/>
              </w:rPr>
              <w:t>First</w:t>
            </w:r>
            <w:r w:rsidRPr="006E4708">
              <w:rPr>
                <w:rFonts w:ascii="Trebuchet MS" w:eastAsia="Times New Roman" w:hAnsi="Trebuchet MS" w:cs="Times New Roman"/>
                <w:b/>
                <w:snapToGrid w:val="0"/>
                <w:color w:val="1F4E79"/>
                <w:sz w:val="36"/>
                <w:szCs w:val="36"/>
              </w:rPr>
              <w:t xml:space="preserve"> Call for Proposals</w:t>
            </w:r>
          </w:p>
          <w:p w14:paraId="633B78D1" w14:textId="18A4E299" w:rsidR="006E4708" w:rsidRPr="006E4708" w:rsidRDefault="006E4708" w:rsidP="006E4708">
            <w:pPr>
              <w:spacing w:after="0" w:line="276" w:lineRule="auto"/>
              <w:jc w:val="center"/>
              <w:rPr>
                <w:rFonts w:ascii="Trebuchet MS" w:eastAsia="Calibri" w:hAnsi="Trebuchet MS" w:cs="Times New Roman"/>
                <w:color w:val="000000"/>
                <w:sz w:val="36"/>
                <w:szCs w:val="36"/>
                <w:lang w:eastAsia="bg-BG"/>
              </w:rPr>
            </w:pPr>
          </w:p>
        </w:tc>
      </w:tr>
    </w:tbl>
    <w:p w14:paraId="5BC0B651" w14:textId="77777777" w:rsidR="006E4708" w:rsidRPr="005E46CE" w:rsidRDefault="006E4708" w:rsidP="005E46CE">
      <w:pPr>
        <w:spacing w:after="0" w:line="276" w:lineRule="auto"/>
        <w:jc w:val="both"/>
        <w:rPr>
          <w:rFonts w:ascii="Trebuchet MS" w:eastAsia="MS Gothic" w:hAnsi="Trebuchet MS" w:cs="Times New Roman"/>
          <w:b/>
          <w:bCs/>
          <w:smallCaps/>
          <w:vanish/>
          <w:color w:val="365F91"/>
          <w:lang w:val="en-US" w:eastAsia="ja-JP"/>
        </w:rPr>
      </w:pPr>
    </w:p>
    <w:p w14:paraId="39ED4906" w14:textId="4F94155B" w:rsidR="005E46CE" w:rsidRPr="005E46CE"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71CB9B09" w14:textId="33CA0CE8" w:rsidR="006E4708" w:rsidRPr="006E4708" w:rsidRDefault="006E4708" w:rsidP="00AD44B6">
      <w:pPr>
        <w:jc w:val="center"/>
        <w:rPr>
          <w:rFonts w:ascii="Trebuchet MS" w:eastAsia="Times New Roman" w:hAnsi="Trebuchet MS" w:cs="Times New Roman"/>
          <w:b/>
          <w:snapToGrid w:val="0"/>
          <w:color w:val="1F4E79"/>
          <w:sz w:val="36"/>
          <w:szCs w:val="36"/>
          <w:lang w:val="en-US"/>
        </w:rPr>
      </w:pPr>
      <w:r w:rsidRPr="006E4708">
        <w:rPr>
          <w:rFonts w:ascii="Trebuchet MS" w:eastAsia="Times New Roman" w:hAnsi="Trebuchet MS" w:cs="Times New Roman"/>
          <w:b/>
          <w:snapToGrid w:val="0"/>
          <w:color w:val="1F4E79"/>
          <w:sz w:val="36"/>
          <w:szCs w:val="36"/>
          <w:lang w:val="en-US"/>
        </w:rPr>
        <w:t>PART II</w:t>
      </w:r>
    </w:p>
    <w:p w14:paraId="5F173475" w14:textId="695DEC08" w:rsidR="005E46CE" w:rsidRPr="006E4708" w:rsidRDefault="006E4708" w:rsidP="00AD44B6">
      <w:pPr>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BBCECB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18445F12" w14:textId="77777777" w:rsidR="00491C79" w:rsidRDefault="00491C79" w:rsidP="00491C79">
      <w:pPr>
        <w:spacing w:after="0" w:line="276" w:lineRule="auto"/>
        <w:jc w:val="both"/>
        <w:rPr>
          <w:rFonts w:ascii="Trebuchet MS" w:eastAsia="Times New Roman" w:hAnsi="Trebuchet MS" w:cs="Times New Roman"/>
          <w:b/>
          <w:smallCaps/>
          <w:snapToGrid w:val="0"/>
        </w:rPr>
      </w:pPr>
    </w:p>
    <w:sdt>
      <w:sdtPr>
        <w:rPr>
          <w:rFonts w:ascii="Trebuchet MS" w:hAnsi="Trebuchet MS"/>
        </w:rPr>
        <w:id w:val="-785886492"/>
        <w:docPartObj>
          <w:docPartGallery w:val="Table of Contents"/>
          <w:docPartUnique/>
        </w:docPartObj>
      </w:sdtPr>
      <w:sdtEndPr>
        <w:rPr>
          <w:noProof/>
        </w:rPr>
      </w:sdtEndPr>
      <w:sdtContent>
        <w:p w14:paraId="118DFB17"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3BC8719B" w14:textId="77777777" w:rsidR="00444237" w:rsidRDefault="005E46CE">
          <w:pPr>
            <w:pStyle w:val="TOC2"/>
            <w:tabs>
              <w:tab w:val="left" w:pos="660"/>
              <w:tab w:val="right" w:pos="9016"/>
            </w:tabs>
            <w:rPr>
              <w:rFonts w:eastAsiaTheme="minorEastAsia"/>
              <w:noProof/>
              <w:lang w:eastAsia="en-GB"/>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16389285" w:history="1">
            <w:r w:rsidR="00444237" w:rsidRPr="00190A96">
              <w:rPr>
                <w:rStyle w:val="Hyperlink"/>
                <w:rFonts w:ascii="Trebuchet MS" w:eastAsia="Times New Roman" w:hAnsi="Trebuchet MS" w:cs="Times New Roman"/>
                <w:b/>
                <w:smallCaps/>
                <w:noProof/>
                <w:snapToGrid w:val="0"/>
              </w:rPr>
              <w:t>1.</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PROJECT CONTRIBUTION TO PROGRAMME’S POLICY OBJECTIVES</w:t>
            </w:r>
            <w:r w:rsidR="00444237">
              <w:rPr>
                <w:noProof/>
                <w:webHidden/>
              </w:rPr>
              <w:tab/>
            </w:r>
            <w:r w:rsidR="00444237">
              <w:rPr>
                <w:noProof/>
                <w:webHidden/>
              </w:rPr>
              <w:fldChar w:fldCharType="begin"/>
            </w:r>
            <w:r w:rsidR="00444237">
              <w:rPr>
                <w:noProof/>
                <w:webHidden/>
              </w:rPr>
              <w:instrText xml:space="preserve"> PAGEREF _Toc116389285 \h </w:instrText>
            </w:r>
            <w:r w:rsidR="00444237">
              <w:rPr>
                <w:noProof/>
                <w:webHidden/>
              </w:rPr>
            </w:r>
            <w:r w:rsidR="00444237">
              <w:rPr>
                <w:noProof/>
                <w:webHidden/>
              </w:rPr>
              <w:fldChar w:fldCharType="separate"/>
            </w:r>
            <w:r w:rsidR="00444237">
              <w:rPr>
                <w:noProof/>
                <w:webHidden/>
              </w:rPr>
              <w:t>4</w:t>
            </w:r>
            <w:r w:rsidR="00444237">
              <w:rPr>
                <w:noProof/>
                <w:webHidden/>
              </w:rPr>
              <w:fldChar w:fldCharType="end"/>
            </w:r>
          </w:hyperlink>
        </w:p>
        <w:p w14:paraId="13BB2546" w14:textId="77777777" w:rsidR="00444237" w:rsidRDefault="0017008C">
          <w:pPr>
            <w:pStyle w:val="TOC2"/>
            <w:tabs>
              <w:tab w:val="left" w:pos="660"/>
              <w:tab w:val="right" w:pos="9016"/>
            </w:tabs>
            <w:rPr>
              <w:rFonts w:eastAsiaTheme="minorEastAsia"/>
              <w:noProof/>
              <w:lang w:eastAsia="en-GB"/>
            </w:rPr>
          </w:pPr>
          <w:hyperlink w:anchor="_Toc116389286" w:history="1">
            <w:r w:rsidR="00444237" w:rsidRPr="00190A96">
              <w:rPr>
                <w:rStyle w:val="Hyperlink"/>
                <w:rFonts w:ascii="Trebuchet MS" w:eastAsia="Times New Roman" w:hAnsi="Trebuchet MS" w:cs="Times New Roman"/>
                <w:b/>
                <w:smallCaps/>
                <w:noProof/>
                <w:snapToGrid w:val="0"/>
              </w:rPr>
              <w:t>2.</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PROJECT INTERVENTION LOGIC</w:t>
            </w:r>
            <w:r w:rsidR="00444237">
              <w:rPr>
                <w:noProof/>
                <w:webHidden/>
              </w:rPr>
              <w:tab/>
            </w:r>
            <w:r w:rsidR="00444237">
              <w:rPr>
                <w:noProof/>
                <w:webHidden/>
              </w:rPr>
              <w:fldChar w:fldCharType="begin"/>
            </w:r>
            <w:r w:rsidR="00444237">
              <w:rPr>
                <w:noProof/>
                <w:webHidden/>
              </w:rPr>
              <w:instrText xml:space="preserve"> PAGEREF _Toc116389286 \h </w:instrText>
            </w:r>
            <w:r w:rsidR="00444237">
              <w:rPr>
                <w:noProof/>
                <w:webHidden/>
              </w:rPr>
            </w:r>
            <w:r w:rsidR="00444237">
              <w:rPr>
                <w:noProof/>
                <w:webHidden/>
              </w:rPr>
              <w:fldChar w:fldCharType="separate"/>
            </w:r>
            <w:r w:rsidR="00444237">
              <w:rPr>
                <w:noProof/>
                <w:webHidden/>
              </w:rPr>
              <w:t>6</w:t>
            </w:r>
            <w:r w:rsidR="00444237">
              <w:rPr>
                <w:noProof/>
                <w:webHidden/>
              </w:rPr>
              <w:fldChar w:fldCharType="end"/>
            </w:r>
          </w:hyperlink>
        </w:p>
        <w:p w14:paraId="0D91995E" w14:textId="77777777" w:rsidR="00444237" w:rsidRDefault="0017008C">
          <w:pPr>
            <w:pStyle w:val="TOC2"/>
            <w:tabs>
              <w:tab w:val="left" w:pos="660"/>
              <w:tab w:val="right" w:pos="9016"/>
            </w:tabs>
            <w:rPr>
              <w:rFonts w:eastAsiaTheme="minorEastAsia"/>
              <w:noProof/>
              <w:lang w:eastAsia="en-GB"/>
            </w:rPr>
          </w:pPr>
          <w:hyperlink w:anchor="_Toc116389287" w:history="1">
            <w:r w:rsidR="00444237" w:rsidRPr="00190A96">
              <w:rPr>
                <w:rStyle w:val="Hyperlink"/>
                <w:rFonts w:ascii="Trebuchet MS" w:eastAsia="Times New Roman" w:hAnsi="Trebuchet MS" w:cs="Times New Roman"/>
                <w:b/>
                <w:smallCaps/>
                <w:noProof/>
                <w:snapToGrid w:val="0"/>
              </w:rPr>
              <w:t>3.</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TRANSNATIONAL RELEVANCE</w:t>
            </w:r>
            <w:r w:rsidR="00444237">
              <w:rPr>
                <w:noProof/>
                <w:webHidden/>
              </w:rPr>
              <w:tab/>
            </w:r>
            <w:r w:rsidR="00444237">
              <w:rPr>
                <w:noProof/>
                <w:webHidden/>
              </w:rPr>
              <w:fldChar w:fldCharType="begin"/>
            </w:r>
            <w:r w:rsidR="00444237">
              <w:rPr>
                <w:noProof/>
                <w:webHidden/>
              </w:rPr>
              <w:instrText xml:space="preserve"> PAGEREF _Toc116389287 \h </w:instrText>
            </w:r>
            <w:r w:rsidR="00444237">
              <w:rPr>
                <w:noProof/>
                <w:webHidden/>
              </w:rPr>
            </w:r>
            <w:r w:rsidR="00444237">
              <w:rPr>
                <w:noProof/>
                <w:webHidden/>
              </w:rPr>
              <w:fldChar w:fldCharType="separate"/>
            </w:r>
            <w:r w:rsidR="00444237">
              <w:rPr>
                <w:noProof/>
                <w:webHidden/>
              </w:rPr>
              <w:t>7</w:t>
            </w:r>
            <w:r w:rsidR="00444237">
              <w:rPr>
                <w:noProof/>
                <w:webHidden/>
              </w:rPr>
              <w:fldChar w:fldCharType="end"/>
            </w:r>
          </w:hyperlink>
        </w:p>
        <w:p w14:paraId="25B561B3" w14:textId="77777777" w:rsidR="00444237" w:rsidRDefault="0017008C">
          <w:pPr>
            <w:pStyle w:val="TOC2"/>
            <w:tabs>
              <w:tab w:val="left" w:pos="660"/>
              <w:tab w:val="right" w:pos="9016"/>
            </w:tabs>
            <w:rPr>
              <w:rFonts w:eastAsiaTheme="minorEastAsia"/>
              <w:noProof/>
              <w:lang w:eastAsia="en-GB"/>
            </w:rPr>
          </w:pPr>
          <w:hyperlink w:anchor="_Toc116389288" w:history="1">
            <w:r w:rsidR="00444237" w:rsidRPr="00190A96">
              <w:rPr>
                <w:rStyle w:val="Hyperlink"/>
                <w:rFonts w:ascii="Trebuchet MS" w:eastAsia="Times New Roman" w:hAnsi="Trebuchet MS" w:cs="Times New Roman"/>
                <w:b/>
                <w:smallCaps/>
                <w:noProof/>
                <w:snapToGrid w:val="0"/>
              </w:rPr>
              <w:t>4.</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HORIZONTAL PRINCIPLES</w:t>
            </w:r>
            <w:r w:rsidR="00444237">
              <w:rPr>
                <w:noProof/>
                <w:webHidden/>
              </w:rPr>
              <w:tab/>
            </w:r>
            <w:r w:rsidR="00444237">
              <w:rPr>
                <w:noProof/>
                <w:webHidden/>
              </w:rPr>
              <w:fldChar w:fldCharType="begin"/>
            </w:r>
            <w:r w:rsidR="00444237">
              <w:rPr>
                <w:noProof/>
                <w:webHidden/>
              </w:rPr>
              <w:instrText xml:space="preserve"> PAGEREF _Toc116389288 \h </w:instrText>
            </w:r>
            <w:r w:rsidR="00444237">
              <w:rPr>
                <w:noProof/>
                <w:webHidden/>
              </w:rPr>
            </w:r>
            <w:r w:rsidR="00444237">
              <w:rPr>
                <w:noProof/>
                <w:webHidden/>
              </w:rPr>
              <w:fldChar w:fldCharType="separate"/>
            </w:r>
            <w:r w:rsidR="00444237">
              <w:rPr>
                <w:noProof/>
                <w:webHidden/>
              </w:rPr>
              <w:t>8</w:t>
            </w:r>
            <w:r w:rsidR="00444237">
              <w:rPr>
                <w:noProof/>
                <w:webHidden/>
              </w:rPr>
              <w:fldChar w:fldCharType="end"/>
            </w:r>
          </w:hyperlink>
        </w:p>
        <w:p w14:paraId="3A71CC7F" w14:textId="77777777" w:rsidR="00444237" w:rsidRDefault="0017008C">
          <w:pPr>
            <w:pStyle w:val="TOC2"/>
            <w:tabs>
              <w:tab w:val="left" w:pos="660"/>
              <w:tab w:val="right" w:pos="9016"/>
            </w:tabs>
            <w:rPr>
              <w:rFonts w:eastAsiaTheme="minorEastAsia"/>
              <w:noProof/>
              <w:lang w:eastAsia="en-GB"/>
            </w:rPr>
          </w:pPr>
          <w:hyperlink w:anchor="_Toc116389289" w:history="1">
            <w:r w:rsidR="00444237" w:rsidRPr="00190A96">
              <w:rPr>
                <w:rStyle w:val="Hyperlink"/>
                <w:rFonts w:ascii="Trebuchet MS" w:eastAsia="Times New Roman" w:hAnsi="Trebuchet MS" w:cs="Times New Roman"/>
                <w:b/>
                <w:noProof/>
                <w:snapToGrid w:val="0"/>
              </w:rPr>
              <w:t>5.</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APPLICANTS</w:t>
            </w:r>
            <w:r w:rsidR="00444237">
              <w:rPr>
                <w:noProof/>
                <w:webHidden/>
              </w:rPr>
              <w:tab/>
            </w:r>
            <w:r w:rsidR="00444237">
              <w:rPr>
                <w:noProof/>
                <w:webHidden/>
              </w:rPr>
              <w:fldChar w:fldCharType="begin"/>
            </w:r>
            <w:r w:rsidR="00444237">
              <w:rPr>
                <w:noProof/>
                <w:webHidden/>
              </w:rPr>
              <w:instrText xml:space="preserve"> PAGEREF _Toc116389289 \h </w:instrText>
            </w:r>
            <w:r w:rsidR="00444237">
              <w:rPr>
                <w:noProof/>
                <w:webHidden/>
              </w:rPr>
            </w:r>
            <w:r w:rsidR="00444237">
              <w:rPr>
                <w:noProof/>
                <w:webHidden/>
              </w:rPr>
              <w:fldChar w:fldCharType="separate"/>
            </w:r>
            <w:r w:rsidR="00444237">
              <w:rPr>
                <w:noProof/>
                <w:webHidden/>
              </w:rPr>
              <w:t>9</w:t>
            </w:r>
            <w:r w:rsidR="00444237">
              <w:rPr>
                <w:noProof/>
                <w:webHidden/>
              </w:rPr>
              <w:fldChar w:fldCharType="end"/>
            </w:r>
          </w:hyperlink>
        </w:p>
        <w:p w14:paraId="3ABEEE04" w14:textId="77777777" w:rsidR="00444237" w:rsidRDefault="0017008C">
          <w:pPr>
            <w:pStyle w:val="TOC2"/>
            <w:tabs>
              <w:tab w:val="right" w:pos="9016"/>
            </w:tabs>
            <w:rPr>
              <w:rFonts w:eastAsiaTheme="minorEastAsia"/>
              <w:noProof/>
              <w:lang w:eastAsia="en-GB"/>
            </w:rPr>
          </w:pPr>
          <w:hyperlink w:anchor="_Toc116389290" w:history="1">
            <w:r w:rsidR="00444237" w:rsidRPr="00190A96">
              <w:rPr>
                <w:rStyle w:val="Hyperlink"/>
                <w:rFonts w:ascii="Trebuchet MS" w:eastAsia="Times New Roman" w:hAnsi="Trebuchet MS" w:cs="Times New Roman"/>
                <w:b/>
                <w:noProof/>
                <w:snapToGrid w:val="0"/>
                <w:lang w:val="en-US"/>
              </w:rPr>
              <w:t>5.1 Legal status</w:t>
            </w:r>
            <w:r w:rsidR="00444237">
              <w:rPr>
                <w:noProof/>
                <w:webHidden/>
              </w:rPr>
              <w:tab/>
            </w:r>
            <w:r w:rsidR="00444237">
              <w:rPr>
                <w:noProof/>
                <w:webHidden/>
              </w:rPr>
              <w:fldChar w:fldCharType="begin"/>
            </w:r>
            <w:r w:rsidR="00444237">
              <w:rPr>
                <w:noProof/>
                <w:webHidden/>
              </w:rPr>
              <w:instrText xml:space="preserve"> PAGEREF _Toc116389290 \h </w:instrText>
            </w:r>
            <w:r w:rsidR="00444237">
              <w:rPr>
                <w:noProof/>
                <w:webHidden/>
              </w:rPr>
            </w:r>
            <w:r w:rsidR="00444237">
              <w:rPr>
                <w:noProof/>
                <w:webHidden/>
              </w:rPr>
              <w:fldChar w:fldCharType="separate"/>
            </w:r>
            <w:r w:rsidR="00444237">
              <w:rPr>
                <w:noProof/>
                <w:webHidden/>
              </w:rPr>
              <w:t>9</w:t>
            </w:r>
            <w:r w:rsidR="00444237">
              <w:rPr>
                <w:noProof/>
                <w:webHidden/>
              </w:rPr>
              <w:fldChar w:fldCharType="end"/>
            </w:r>
          </w:hyperlink>
        </w:p>
        <w:p w14:paraId="49BDED0A" w14:textId="77777777" w:rsidR="00444237" w:rsidRDefault="0017008C">
          <w:pPr>
            <w:pStyle w:val="TOC2"/>
            <w:tabs>
              <w:tab w:val="right" w:pos="9016"/>
            </w:tabs>
            <w:rPr>
              <w:rFonts w:eastAsiaTheme="minorEastAsia"/>
              <w:noProof/>
              <w:lang w:eastAsia="en-GB"/>
            </w:rPr>
          </w:pPr>
          <w:hyperlink w:anchor="_Toc116389291" w:history="1">
            <w:r w:rsidR="00444237" w:rsidRPr="00190A96">
              <w:rPr>
                <w:rStyle w:val="Hyperlink"/>
                <w:rFonts w:ascii="Trebuchet MS" w:eastAsia="Times New Roman" w:hAnsi="Trebuchet MS" w:cs="Times New Roman"/>
                <w:b/>
                <w:noProof/>
                <w:snapToGrid w:val="0"/>
                <w:lang w:val="en-US"/>
              </w:rPr>
              <w:t>5.2 Geographical location</w:t>
            </w:r>
            <w:r w:rsidR="00444237">
              <w:rPr>
                <w:noProof/>
                <w:webHidden/>
              </w:rPr>
              <w:tab/>
            </w:r>
            <w:r w:rsidR="00444237">
              <w:rPr>
                <w:noProof/>
                <w:webHidden/>
              </w:rPr>
              <w:fldChar w:fldCharType="begin"/>
            </w:r>
            <w:r w:rsidR="00444237">
              <w:rPr>
                <w:noProof/>
                <w:webHidden/>
              </w:rPr>
              <w:instrText xml:space="preserve"> PAGEREF _Toc116389291 \h </w:instrText>
            </w:r>
            <w:r w:rsidR="00444237">
              <w:rPr>
                <w:noProof/>
                <w:webHidden/>
              </w:rPr>
            </w:r>
            <w:r w:rsidR="00444237">
              <w:rPr>
                <w:noProof/>
                <w:webHidden/>
              </w:rPr>
              <w:fldChar w:fldCharType="separate"/>
            </w:r>
            <w:r w:rsidR="00444237">
              <w:rPr>
                <w:noProof/>
                <w:webHidden/>
              </w:rPr>
              <w:t>10</w:t>
            </w:r>
            <w:r w:rsidR="00444237">
              <w:rPr>
                <w:noProof/>
                <w:webHidden/>
              </w:rPr>
              <w:fldChar w:fldCharType="end"/>
            </w:r>
          </w:hyperlink>
        </w:p>
        <w:p w14:paraId="163B6D74" w14:textId="77777777" w:rsidR="00444237" w:rsidRDefault="0017008C">
          <w:pPr>
            <w:pStyle w:val="TOC2"/>
            <w:tabs>
              <w:tab w:val="right" w:pos="9016"/>
            </w:tabs>
            <w:rPr>
              <w:rFonts w:eastAsiaTheme="minorEastAsia"/>
              <w:noProof/>
              <w:lang w:eastAsia="en-GB"/>
            </w:rPr>
          </w:pPr>
          <w:hyperlink w:anchor="_Toc116389292" w:history="1">
            <w:r w:rsidR="00444237" w:rsidRPr="00190A96">
              <w:rPr>
                <w:rStyle w:val="Hyperlink"/>
                <w:rFonts w:ascii="Trebuchet MS" w:eastAsia="Times New Roman" w:hAnsi="Trebuchet MS" w:cs="Times New Roman"/>
                <w:b/>
                <w:noProof/>
                <w:snapToGrid w:val="0"/>
                <w:lang w:val="en-US"/>
              </w:rPr>
              <w:t>5.3 Professional and financial capacity</w:t>
            </w:r>
            <w:r w:rsidR="00444237">
              <w:rPr>
                <w:noProof/>
                <w:webHidden/>
              </w:rPr>
              <w:tab/>
            </w:r>
            <w:r w:rsidR="00444237">
              <w:rPr>
                <w:noProof/>
                <w:webHidden/>
              </w:rPr>
              <w:fldChar w:fldCharType="begin"/>
            </w:r>
            <w:r w:rsidR="00444237">
              <w:rPr>
                <w:noProof/>
                <w:webHidden/>
              </w:rPr>
              <w:instrText xml:space="preserve"> PAGEREF _Toc116389292 \h </w:instrText>
            </w:r>
            <w:r w:rsidR="00444237">
              <w:rPr>
                <w:noProof/>
                <w:webHidden/>
              </w:rPr>
            </w:r>
            <w:r w:rsidR="00444237">
              <w:rPr>
                <w:noProof/>
                <w:webHidden/>
              </w:rPr>
              <w:fldChar w:fldCharType="separate"/>
            </w:r>
            <w:r w:rsidR="00444237">
              <w:rPr>
                <w:noProof/>
                <w:webHidden/>
              </w:rPr>
              <w:t>10</w:t>
            </w:r>
            <w:r w:rsidR="00444237">
              <w:rPr>
                <w:noProof/>
                <w:webHidden/>
              </w:rPr>
              <w:fldChar w:fldCharType="end"/>
            </w:r>
          </w:hyperlink>
        </w:p>
        <w:p w14:paraId="00E2C64C" w14:textId="77777777" w:rsidR="00444237" w:rsidRDefault="0017008C">
          <w:pPr>
            <w:pStyle w:val="TOC2"/>
            <w:tabs>
              <w:tab w:val="right" w:pos="9016"/>
            </w:tabs>
            <w:rPr>
              <w:rFonts w:eastAsiaTheme="minorEastAsia"/>
              <w:noProof/>
              <w:lang w:eastAsia="en-GB"/>
            </w:rPr>
          </w:pPr>
          <w:hyperlink w:anchor="_Toc116389293" w:history="1">
            <w:r w:rsidR="00444237" w:rsidRPr="00190A96">
              <w:rPr>
                <w:rStyle w:val="Hyperlink"/>
                <w:rFonts w:ascii="Trebuchet MS" w:eastAsia="Times New Roman" w:hAnsi="Trebuchet MS" w:cs="Times New Roman"/>
                <w:b/>
                <w:noProof/>
                <w:snapToGrid w:val="0"/>
                <w:lang w:val="en-US"/>
              </w:rPr>
              <w:t>5.4 Exclusion Criteria</w:t>
            </w:r>
            <w:r w:rsidR="00444237">
              <w:rPr>
                <w:noProof/>
                <w:webHidden/>
              </w:rPr>
              <w:tab/>
            </w:r>
            <w:r w:rsidR="00444237">
              <w:rPr>
                <w:noProof/>
                <w:webHidden/>
              </w:rPr>
              <w:fldChar w:fldCharType="begin"/>
            </w:r>
            <w:r w:rsidR="00444237">
              <w:rPr>
                <w:noProof/>
                <w:webHidden/>
              </w:rPr>
              <w:instrText xml:space="preserve"> PAGEREF _Toc116389293 \h </w:instrText>
            </w:r>
            <w:r w:rsidR="00444237">
              <w:rPr>
                <w:noProof/>
                <w:webHidden/>
              </w:rPr>
            </w:r>
            <w:r w:rsidR="00444237">
              <w:rPr>
                <w:noProof/>
                <w:webHidden/>
              </w:rPr>
              <w:fldChar w:fldCharType="separate"/>
            </w:r>
            <w:r w:rsidR="00444237">
              <w:rPr>
                <w:noProof/>
                <w:webHidden/>
              </w:rPr>
              <w:t>11</w:t>
            </w:r>
            <w:r w:rsidR="00444237">
              <w:rPr>
                <w:noProof/>
                <w:webHidden/>
              </w:rPr>
              <w:fldChar w:fldCharType="end"/>
            </w:r>
          </w:hyperlink>
        </w:p>
        <w:p w14:paraId="16DE0C35" w14:textId="77777777" w:rsidR="00444237" w:rsidRDefault="0017008C">
          <w:pPr>
            <w:pStyle w:val="TOC2"/>
            <w:tabs>
              <w:tab w:val="right" w:pos="9016"/>
            </w:tabs>
            <w:rPr>
              <w:rFonts w:eastAsiaTheme="minorEastAsia"/>
              <w:noProof/>
              <w:lang w:eastAsia="en-GB"/>
            </w:rPr>
          </w:pPr>
          <w:hyperlink w:anchor="_Toc116389294" w:history="1">
            <w:r w:rsidR="00444237" w:rsidRPr="00190A96">
              <w:rPr>
                <w:rStyle w:val="Hyperlink"/>
                <w:rFonts w:ascii="Trebuchet MS" w:eastAsia="Times New Roman" w:hAnsi="Trebuchet MS" w:cs="Times New Roman"/>
                <w:b/>
                <w:noProof/>
                <w:snapToGrid w:val="0"/>
                <w:lang w:val="en-US"/>
              </w:rPr>
              <w:t>5.5 Ineligible applicants</w:t>
            </w:r>
            <w:r w:rsidR="00444237">
              <w:rPr>
                <w:noProof/>
                <w:webHidden/>
              </w:rPr>
              <w:tab/>
            </w:r>
            <w:r w:rsidR="00444237">
              <w:rPr>
                <w:noProof/>
                <w:webHidden/>
              </w:rPr>
              <w:fldChar w:fldCharType="begin"/>
            </w:r>
            <w:r w:rsidR="00444237">
              <w:rPr>
                <w:noProof/>
                <w:webHidden/>
              </w:rPr>
              <w:instrText xml:space="preserve"> PAGEREF _Toc116389294 \h </w:instrText>
            </w:r>
            <w:r w:rsidR="00444237">
              <w:rPr>
                <w:noProof/>
                <w:webHidden/>
              </w:rPr>
            </w:r>
            <w:r w:rsidR="00444237">
              <w:rPr>
                <w:noProof/>
                <w:webHidden/>
              </w:rPr>
              <w:fldChar w:fldCharType="separate"/>
            </w:r>
            <w:r w:rsidR="00444237">
              <w:rPr>
                <w:noProof/>
                <w:webHidden/>
              </w:rPr>
              <w:t>11</w:t>
            </w:r>
            <w:r w:rsidR="00444237">
              <w:rPr>
                <w:noProof/>
                <w:webHidden/>
              </w:rPr>
              <w:fldChar w:fldCharType="end"/>
            </w:r>
          </w:hyperlink>
        </w:p>
        <w:p w14:paraId="5F870261" w14:textId="77777777" w:rsidR="00444237" w:rsidRDefault="0017008C">
          <w:pPr>
            <w:pStyle w:val="TOC2"/>
            <w:tabs>
              <w:tab w:val="left" w:pos="660"/>
              <w:tab w:val="right" w:pos="9016"/>
            </w:tabs>
            <w:rPr>
              <w:rFonts w:eastAsiaTheme="minorEastAsia"/>
              <w:noProof/>
              <w:lang w:eastAsia="en-GB"/>
            </w:rPr>
          </w:pPr>
          <w:hyperlink w:anchor="_Toc116389295" w:history="1">
            <w:r w:rsidR="00444237" w:rsidRPr="00190A96">
              <w:rPr>
                <w:rStyle w:val="Hyperlink"/>
                <w:rFonts w:ascii="Trebuchet MS" w:eastAsia="Times New Roman" w:hAnsi="Trebuchet MS" w:cs="Times New Roman"/>
                <w:b/>
                <w:noProof/>
                <w:snapToGrid w:val="0"/>
              </w:rPr>
              <w:t>6.</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PARTNERSHIP REQUIREMENTS</w:t>
            </w:r>
            <w:r w:rsidR="00444237">
              <w:rPr>
                <w:noProof/>
                <w:webHidden/>
              </w:rPr>
              <w:tab/>
            </w:r>
            <w:r w:rsidR="00444237">
              <w:rPr>
                <w:noProof/>
                <w:webHidden/>
              </w:rPr>
              <w:fldChar w:fldCharType="begin"/>
            </w:r>
            <w:r w:rsidR="00444237">
              <w:rPr>
                <w:noProof/>
                <w:webHidden/>
              </w:rPr>
              <w:instrText xml:space="preserve"> PAGEREF _Toc116389295 \h </w:instrText>
            </w:r>
            <w:r w:rsidR="00444237">
              <w:rPr>
                <w:noProof/>
                <w:webHidden/>
              </w:rPr>
            </w:r>
            <w:r w:rsidR="00444237">
              <w:rPr>
                <w:noProof/>
                <w:webHidden/>
              </w:rPr>
              <w:fldChar w:fldCharType="separate"/>
            </w:r>
            <w:r w:rsidR="00444237">
              <w:rPr>
                <w:noProof/>
                <w:webHidden/>
              </w:rPr>
              <w:t>12</w:t>
            </w:r>
            <w:r w:rsidR="00444237">
              <w:rPr>
                <w:noProof/>
                <w:webHidden/>
              </w:rPr>
              <w:fldChar w:fldCharType="end"/>
            </w:r>
          </w:hyperlink>
        </w:p>
        <w:p w14:paraId="59732043" w14:textId="77777777" w:rsidR="00444237" w:rsidRDefault="0017008C">
          <w:pPr>
            <w:pStyle w:val="TOC2"/>
            <w:tabs>
              <w:tab w:val="right" w:pos="9016"/>
            </w:tabs>
            <w:rPr>
              <w:rFonts w:eastAsiaTheme="minorEastAsia"/>
              <w:noProof/>
              <w:lang w:eastAsia="en-GB"/>
            </w:rPr>
          </w:pPr>
          <w:hyperlink w:anchor="_Toc116389296" w:history="1">
            <w:r w:rsidR="00444237" w:rsidRPr="00190A96">
              <w:rPr>
                <w:rStyle w:val="Hyperlink"/>
                <w:rFonts w:ascii="Trebuchet MS" w:eastAsia="Times New Roman" w:hAnsi="Trebuchet MS" w:cs="Times New Roman"/>
                <w:b/>
                <w:noProof/>
                <w:snapToGrid w:val="0"/>
                <w:lang w:val="en-US"/>
              </w:rPr>
              <w:t>6.1 Partnership relevance</w:t>
            </w:r>
            <w:r w:rsidR="00444237">
              <w:rPr>
                <w:noProof/>
                <w:webHidden/>
              </w:rPr>
              <w:tab/>
            </w:r>
            <w:r w:rsidR="00444237">
              <w:rPr>
                <w:noProof/>
                <w:webHidden/>
              </w:rPr>
              <w:fldChar w:fldCharType="begin"/>
            </w:r>
            <w:r w:rsidR="00444237">
              <w:rPr>
                <w:noProof/>
                <w:webHidden/>
              </w:rPr>
              <w:instrText xml:space="preserve"> PAGEREF _Toc116389296 \h </w:instrText>
            </w:r>
            <w:r w:rsidR="00444237">
              <w:rPr>
                <w:noProof/>
                <w:webHidden/>
              </w:rPr>
            </w:r>
            <w:r w:rsidR="00444237">
              <w:rPr>
                <w:noProof/>
                <w:webHidden/>
              </w:rPr>
              <w:fldChar w:fldCharType="separate"/>
            </w:r>
            <w:r w:rsidR="00444237">
              <w:rPr>
                <w:noProof/>
                <w:webHidden/>
              </w:rPr>
              <w:t>12</w:t>
            </w:r>
            <w:r w:rsidR="00444237">
              <w:rPr>
                <w:noProof/>
                <w:webHidden/>
              </w:rPr>
              <w:fldChar w:fldCharType="end"/>
            </w:r>
          </w:hyperlink>
        </w:p>
        <w:p w14:paraId="30A98468" w14:textId="77777777" w:rsidR="00444237" w:rsidRDefault="0017008C">
          <w:pPr>
            <w:pStyle w:val="TOC2"/>
            <w:tabs>
              <w:tab w:val="right" w:pos="9016"/>
            </w:tabs>
            <w:rPr>
              <w:rFonts w:eastAsiaTheme="minorEastAsia"/>
              <w:noProof/>
              <w:lang w:eastAsia="en-GB"/>
            </w:rPr>
          </w:pPr>
          <w:hyperlink w:anchor="_Toc116389297" w:history="1">
            <w:r w:rsidR="00444237" w:rsidRPr="00190A96">
              <w:rPr>
                <w:rStyle w:val="Hyperlink"/>
                <w:rFonts w:ascii="Trebuchet MS" w:eastAsia="Times New Roman" w:hAnsi="Trebuchet MS" w:cs="Times New Roman"/>
                <w:b/>
                <w:bCs/>
                <w:noProof/>
                <w:snapToGrid w:val="0"/>
              </w:rPr>
              <w:t>6.2 Partnership size</w:t>
            </w:r>
            <w:r w:rsidR="00444237">
              <w:rPr>
                <w:noProof/>
                <w:webHidden/>
              </w:rPr>
              <w:tab/>
            </w:r>
            <w:r w:rsidR="00444237">
              <w:rPr>
                <w:noProof/>
                <w:webHidden/>
              </w:rPr>
              <w:fldChar w:fldCharType="begin"/>
            </w:r>
            <w:r w:rsidR="00444237">
              <w:rPr>
                <w:noProof/>
                <w:webHidden/>
              </w:rPr>
              <w:instrText xml:space="preserve"> PAGEREF _Toc116389297 \h </w:instrText>
            </w:r>
            <w:r w:rsidR="00444237">
              <w:rPr>
                <w:noProof/>
                <w:webHidden/>
              </w:rPr>
            </w:r>
            <w:r w:rsidR="00444237">
              <w:rPr>
                <w:noProof/>
                <w:webHidden/>
              </w:rPr>
              <w:fldChar w:fldCharType="separate"/>
            </w:r>
            <w:r w:rsidR="00444237">
              <w:rPr>
                <w:noProof/>
                <w:webHidden/>
              </w:rPr>
              <w:t>12</w:t>
            </w:r>
            <w:r w:rsidR="00444237">
              <w:rPr>
                <w:noProof/>
                <w:webHidden/>
              </w:rPr>
              <w:fldChar w:fldCharType="end"/>
            </w:r>
          </w:hyperlink>
        </w:p>
        <w:p w14:paraId="724949FE" w14:textId="77777777" w:rsidR="00444237" w:rsidRDefault="0017008C">
          <w:pPr>
            <w:pStyle w:val="TOC2"/>
            <w:tabs>
              <w:tab w:val="right" w:pos="9016"/>
            </w:tabs>
            <w:rPr>
              <w:rFonts w:eastAsiaTheme="minorEastAsia"/>
              <w:noProof/>
              <w:lang w:eastAsia="en-GB"/>
            </w:rPr>
          </w:pPr>
          <w:hyperlink w:anchor="_Toc116389298" w:history="1">
            <w:r w:rsidR="00444237" w:rsidRPr="00190A96">
              <w:rPr>
                <w:rStyle w:val="Hyperlink"/>
                <w:rFonts w:ascii="Trebuchet MS" w:eastAsia="Times New Roman" w:hAnsi="Trebuchet MS" w:cs="Times New Roman"/>
                <w:b/>
                <w:noProof/>
                <w:snapToGrid w:val="0"/>
                <w:lang w:val="en-US"/>
              </w:rPr>
              <w:t>6.3 Lead partner principle and requirements</w:t>
            </w:r>
            <w:r w:rsidR="00444237">
              <w:rPr>
                <w:noProof/>
                <w:webHidden/>
              </w:rPr>
              <w:tab/>
            </w:r>
            <w:r w:rsidR="00444237">
              <w:rPr>
                <w:noProof/>
                <w:webHidden/>
              </w:rPr>
              <w:fldChar w:fldCharType="begin"/>
            </w:r>
            <w:r w:rsidR="00444237">
              <w:rPr>
                <w:noProof/>
                <w:webHidden/>
              </w:rPr>
              <w:instrText xml:space="preserve"> PAGEREF _Toc116389298 \h </w:instrText>
            </w:r>
            <w:r w:rsidR="00444237">
              <w:rPr>
                <w:noProof/>
                <w:webHidden/>
              </w:rPr>
            </w:r>
            <w:r w:rsidR="00444237">
              <w:rPr>
                <w:noProof/>
                <w:webHidden/>
              </w:rPr>
              <w:fldChar w:fldCharType="separate"/>
            </w:r>
            <w:r w:rsidR="00444237">
              <w:rPr>
                <w:noProof/>
                <w:webHidden/>
              </w:rPr>
              <w:t>12</w:t>
            </w:r>
            <w:r w:rsidR="00444237">
              <w:rPr>
                <w:noProof/>
                <w:webHidden/>
              </w:rPr>
              <w:fldChar w:fldCharType="end"/>
            </w:r>
          </w:hyperlink>
        </w:p>
        <w:p w14:paraId="00A888AB" w14:textId="77777777" w:rsidR="00444237" w:rsidRDefault="0017008C">
          <w:pPr>
            <w:pStyle w:val="TOC2"/>
            <w:tabs>
              <w:tab w:val="right" w:pos="9016"/>
            </w:tabs>
            <w:rPr>
              <w:rFonts w:eastAsiaTheme="minorEastAsia"/>
              <w:noProof/>
              <w:lang w:eastAsia="en-GB"/>
            </w:rPr>
          </w:pPr>
          <w:hyperlink w:anchor="_Toc116389299" w:history="1">
            <w:r w:rsidR="00444237" w:rsidRPr="00190A96">
              <w:rPr>
                <w:rStyle w:val="Hyperlink"/>
                <w:rFonts w:ascii="Trebuchet MS" w:eastAsia="Times New Roman" w:hAnsi="Trebuchet MS" w:cs="Times New Roman"/>
                <w:b/>
                <w:smallCaps/>
                <w:noProof/>
                <w:snapToGrid w:val="0"/>
              </w:rPr>
              <w:t>7. ACTIVITIES</w:t>
            </w:r>
            <w:r w:rsidR="00444237">
              <w:rPr>
                <w:noProof/>
                <w:webHidden/>
              </w:rPr>
              <w:tab/>
            </w:r>
            <w:r w:rsidR="00444237">
              <w:rPr>
                <w:noProof/>
                <w:webHidden/>
              </w:rPr>
              <w:fldChar w:fldCharType="begin"/>
            </w:r>
            <w:r w:rsidR="00444237">
              <w:rPr>
                <w:noProof/>
                <w:webHidden/>
              </w:rPr>
              <w:instrText xml:space="preserve"> PAGEREF _Toc116389299 \h </w:instrText>
            </w:r>
            <w:r w:rsidR="00444237">
              <w:rPr>
                <w:noProof/>
                <w:webHidden/>
              </w:rPr>
            </w:r>
            <w:r w:rsidR="00444237">
              <w:rPr>
                <w:noProof/>
                <w:webHidden/>
              </w:rPr>
              <w:fldChar w:fldCharType="separate"/>
            </w:r>
            <w:r w:rsidR="00444237">
              <w:rPr>
                <w:noProof/>
                <w:webHidden/>
              </w:rPr>
              <w:t>15</w:t>
            </w:r>
            <w:r w:rsidR="00444237">
              <w:rPr>
                <w:noProof/>
                <w:webHidden/>
              </w:rPr>
              <w:fldChar w:fldCharType="end"/>
            </w:r>
          </w:hyperlink>
        </w:p>
        <w:p w14:paraId="5C8FB11B" w14:textId="77777777" w:rsidR="00444237" w:rsidRDefault="0017008C">
          <w:pPr>
            <w:pStyle w:val="TOC2"/>
            <w:tabs>
              <w:tab w:val="right" w:pos="9016"/>
            </w:tabs>
            <w:rPr>
              <w:rFonts w:eastAsiaTheme="minorEastAsia"/>
              <w:noProof/>
              <w:lang w:eastAsia="en-GB"/>
            </w:rPr>
          </w:pPr>
          <w:hyperlink w:anchor="_Toc116389300" w:history="1">
            <w:r w:rsidR="00444237" w:rsidRPr="00190A96">
              <w:rPr>
                <w:rStyle w:val="Hyperlink"/>
                <w:rFonts w:ascii="Trebuchet MS" w:eastAsia="Times New Roman" w:hAnsi="Trebuchet MS" w:cs="Times New Roman"/>
                <w:b/>
                <w:bCs/>
                <w:noProof/>
                <w:snapToGrid w:val="0"/>
              </w:rPr>
              <w:t>7.1 Type of activities</w:t>
            </w:r>
            <w:r w:rsidR="00444237">
              <w:rPr>
                <w:noProof/>
                <w:webHidden/>
              </w:rPr>
              <w:tab/>
            </w:r>
            <w:r w:rsidR="00444237">
              <w:rPr>
                <w:noProof/>
                <w:webHidden/>
              </w:rPr>
              <w:fldChar w:fldCharType="begin"/>
            </w:r>
            <w:r w:rsidR="00444237">
              <w:rPr>
                <w:noProof/>
                <w:webHidden/>
              </w:rPr>
              <w:instrText xml:space="preserve"> PAGEREF _Toc116389300 \h </w:instrText>
            </w:r>
            <w:r w:rsidR="00444237">
              <w:rPr>
                <w:noProof/>
                <w:webHidden/>
              </w:rPr>
            </w:r>
            <w:r w:rsidR="00444237">
              <w:rPr>
                <w:noProof/>
                <w:webHidden/>
              </w:rPr>
              <w:fldChar w:fldCharType="separate"/>
            </w:r>
            <w:r w:rsidR="00444237">
              <w:rPr>
                <w:noProof/>
                <w:webHidden/>
              </w:rPr>
              <w:t>15</w:t>
            </w:r>
            <w:r w:rsidR="00444237">
              <w:rPr>
                <w:noProof/>
                <w:webHidden/>
              </w:rPr>
              <w:fldChar w:fldCharType="end"/>
            </w:r>
          </w:hyperlink>
        </w:p>
        <w:p w14:paraId="0F8A405D" w14:textId="77777777" w:rsidR="00444237" w:rsidRDefault="0017008C">
          <w:pPr>
            <w:pStyle w:val="TOC2"/>
            <w:tabs>
              <w:tab w:val="right" w:pos="9016"/>
            </w:tabs>
            <w:rPr>
              <w:rFonts w:eastAsiaTheme="minorEastAsia"/>
              <w:noProof/>
              <w:lang w:eastAsia="en-GB"/>
            </w:rPr>
          </w:pPr>
          <w:hyperlink w:anchor="_Toc116389301" w:history="1">
            <w:r w:rsidR="00444237" w:rsidRPr="00190A96">
              <w:rPr>
                <w:rStyle w:val="Hyperlink"/>
                <w:rFonts w:ascii="Trebuchet MS" w:eastAsia="Times New Roman" w:hAnsi="Trebuchet MS" w:cs="Times New Roman"/>
                <w:b/>
                <w:bCs/>
                <w:noProof/>
                <w:snapToGrid w:val="0"/>
              </w:rPr>
              <w:t>7.2 Location of activities/Geographical area of implementation</w:t>
            </w:r>
            <w:r w:rsidR="00444237">
              <w:rPr>
                <w:noProof/>
                <w:webHidden/>
              </w:rPr>
              <w:tab/>
            </w:r>
            <w:r w:rsidR="00444237">
              <w:rPr>
                <w:noProof/>
                <w:webHidden/>
              </w:rPr>
              <w:fldChar w:fldCharType="begin"/>
            </w:r>
            <w:r w:rsidR="00444237">
              <w:rPr>
                <w:noProof/>
                <w:webHidden/>
              </w:rPr>
              <w:instrText xml:space="preserve"> PAGEREF _Toc116389301 \h </w:instrText>
            </w:r>
            <w:r w:rsidR="00444237">
              <w:rPr>
                <w:noProof/>
                <w:webHidden/>
              </w:rPr>
            </w:r>
            <w:r w:rsidR="00444237">
              <w:rPr>
                <w:noProof/>
                <w:webHidden/>
              </w:rPr>
              <w:fldChar w:fldCharType="separate"/>
            </w:r>
            <w:r w:rsidR="00444237">
              <w:rPr>
                <w:noProof/>
                <w:webHidden/>
              </w:rPr>
              <w:t>15</w:t>
            </w:r>
            <w:r w:rsidR="00444237">
              <w:rPr>
                <w:noProof/>
                <w:webHidden/>
              </w:rPr>
              <w:fldChar w:fldCharType="end"/>
            </w:r>
          </w:hyperlink>
        </w:p>
        <w:p w14:paraId="45D3EFC6" w14:textId="77777777" w:rsidR="00444237" w:rsidRDefault="0017008C">
          <w:pPr>
            <w:pStyle w:val="TOC2"/>
            <w:tabs>
              <w:tab w:val="right" w:pos="9016"/>
            </w:tabs>
            <w:rPr>
              <w:rFonts w:eastAsiaTheme="minorEastAsia"/>
              <w:noProof/>
              <w:lang w:eastAsia="en-GB"/>
            </w:rPr>
          </w:pPr>
          <w:hyperlink w:anchor="_Toc116389302" w:history="1">
            <w:r w:rsidR="00444237" w:rsidRPr="00190A96">
              <w:rPr>
                <w:rStyle w:val="Hyperlink"/>
                <w:rFonts w:ascii="Trebuchet MS" w:eastAsia="Times New Roman" w:hAnsi="Trebuchet MS" w:cs="Times New Roman"/>
                <w:b/>
                <w:bCs/>
                <w:noProof/>
                <w:snapToGrid w:val="0"/>
                <w:lang w:val="en-US"/>
              </w:rPr>
              <w:t>7.3 Synergies and complementarities with other actions</w:t>
            </w:r>
            <w:r w:rsidR="00444237">
              <w:rPr>
                <w:noProof/>
                <w:webHidden/>
              </w:rPr>
              <w:tab/>
            </w:r>
            <w:r w:rsidR="00444237">
              <w:rPr>
                <w:noProof/>
                <w:webHidden/>
              </w:rPr>
              <w:fldChar w:fldCharType="begin"/>
            </w:r>
            <w:r w:rsidR="00444237">
              <w:rPr>
                <w:noProof/>
                <w:webHidden/>
              </w:rPr>
              <w:instrText xml:space="preserve"> PAGEREF _Toc116389302 \h </w:instrText>
            </w:r>
            <w:r w:rsidR="00444237">
              <w:rPr>
                <w:noProof/>
                <w:webHidden/>
              </w:rPr>
            </w:r>
            <w:r w:rsidR="00444237">
              <w:rPr>
                <w:noProof/>
                <w:webHidden/>
              </w:rPr>
              <w:fldChar w:fldCharType="separate"/>
            </w:r>
            <w:r w:rsidR="00444237">
              <w:rPr>
                <w:noProof/>
                <w:webHidden/>
              </w:rPr>
              <w:t>15</w:t>
            </w:r>
            <w:r w:rsidR="00444237">
              <w:rPr>
                <w:noProof/>
                <w:webHidden/>
              </w:rPr>
              <w:fldChar w:fldCharType="end"/>
            </w:r>
          </w:hyperlink>
        </w:p>
        <w:p w14:paraId="6EA25D69" w14:textId="77777777" w:rsidR="00444237" w:rsidRDefault="0017008C">
          <w:pPr>
            <w:pStyle w:val="TOC2"/>
            <w:tabs>
              <w:tab w:val="right" w:pos="9016"/>
            </w:tabs>
            <w:rPr>
              <w:rFonts w:eastAsiaTheme="minorEastAsia"/>
              <w:noProof/>
              <w:lang w:eastAsia="en-GB"/>
            </w:rPr>
          </w:pPr>
          <w:hyperlink w:anchor="_Toc116389303" w:history="1">
            <w:r w:rsidR="00444237" w:rsidRPr="00190A96">
              <w:rPr>
                <w:rStyle w:val="Hyperlink"/>
                <w:rFonts w:ascii="Trebuchet MS" w:eastAsia="Times New Roman" w:hAnsi="Trebuchet MS" w:cs="Times New Roman"/>
                <w:b/>
                <w:bCs/>
                <w:noProof/>
                <w:snapToGrid w:val="0"/>
              </w:rPr>
              <w:t>7.4 Capitalisation of previous programmes’ results</w:t>
            </w:r>
            <w:r w:rsidR="00444237">
              <w:rPr>
                <w:noProof/>
                <w:webHidden/>
              </w:rPr>
              <w:tab/>
            </w:r>
            <w:r w:rsidR="00444237">
              <w:rPr>
                <w:noProof/>
                <w:webHidden/>
              </w:rPr>
              <w:fldChar w:fldCharType="begin"/>
            </w:r>
            <w:r w:rsidR="00444237">
              <w:rPr>
                <w:noProof/>
                <w:webHidden/>
              </w:rPr>
              <w:instrText xml:space="preserve"> PAGEREF _Toc116389303 \h </w:instrText>
            </w:r>
            <w:r w:rsidR="00444237">
              <w:rPr>
                <w:noProof/>
                <w:webHidden/>
              </w:rPr>
            </w:r>
            <w:r w:rsidR="00444237">
              <w:rPr>
                <w:noProof/>
                <w:webHidden/>
              </w:rPr>
              <w:fldChar w:fldCharType="separate"/>
            </w:r>
            <w:r w:rsidR="00444237">
              <w:rPr>
                <w:noProof/>
                <w:webHidden/>
              </w:rPr>
              <w:t>16</w:t>
            </w:r>
            <w:r w:rsidR="00444237">
              <w:rPr>
                <w:noProof/>
                <w:webHidden/>
              </w:rPr>
              <w:fldChar w:fldCharType="end"/>
            </w:r>
          </w:hyperlink>
        </w:p>
        <w:p w14:paraId="65E68738" w14:textId="77777777" w:rsidR="00444237" w:rsidRDefault="0017008C">
          <w:pPr>
            <w:pStyle w:val="TOC2"/>
            <w:tabs>
              <w:tab w:val="right" w:pos="9016"/>
            </w:tabs>
            <w:rPr>
              <w:rFonts w:eastAsiaTheme="minorEastAsia"/>
              <w:noProof/>
              <w:lang w:eastAsia="en-GB"/>
            </w:rPr>
          </w:pPr>
          <w:hyperlink w:anchor="_Toc116389304" w:history="1">
            <w:r w:rsidR="00444237" w:rsidRPr="00190A96">
              <w:rPr>
                <w:rStyle w:val="Hyperlink"/>
                <w:rFonts w:ascii="Trebuchet MS" w:eastAsia="Times New Roman" w:hAnsi="Trebuchet MS" w:cs="Times New Roman"/>
                <w:b/>
                <w:bCs/>
                <w:noProof/>
                <w:snapToGrid w:val="0"/>
              </w:rPr>
              <w:t>7.5 Communication requirements</w:t>
            </w:r>
            <w:r w:rsidR="00444237">
              <w:rPr>
                <w:noProof/>
                <w:webHidden/>
              </w:rPr>
              <w:tab/>
            </w:r>
            <w:r w:rsidR="00444237">
              <w:rPr>
                <w:noProof/>
                <w:webHidden/>
              </w:rPr>
              <w:fldChar w:fldCharType="begin"/>
            </w:r>
            <w:r w:rsidR="00444237">
              <w:rPr>
                <w:noProof/>
                <w:webHidden/>
              </w:rPr>
              <w:instrText xml:space="preserve"> PAGEREF _Toc116389304 \h </w:instrText>
            </w:r>
            <w:r w:rsidR="00444237">
              <w:rPr>
                <w:noProof/>
                <w:webHidden/>
              </w:rPr>
            </w:r>
            <w:r w:rsidR="00444237">
              <w:rPr>
                <w:noProof/>
                <w:webHidden/>
              </w:rPr>
              <w:fldChar w:fldCharType="separate"/>
            </w:r>
            <w:r w:rsidR="00444237">
              <w:rPr>
                <w:noProof/>
                <w:webHidden/>
              </w:rPr>
              <w:t>17</w:t>
            </w:r>
            <w:r w:rsidR="00444237">
              <w:rPr>
                <w:noProof/>
                <w:webHidden/>
              </w:rPr>
              <w:fldChar w:fldCharType="end"/>
            </w:r>
          </w:hyperlink>
        </w:p>
        <w:p w14:paraId="57DE55C5" w14:textId="77777777" w:rsidR="00444237" w:rsidRDefault="0017008C">
          <w:pPr>
            <w:pStyle w:val="TOC2"/>
            <w:tabs>
              <w:tab w:val="right" w:pos="9016"/>
            </w:tabs>
            <w:rPr>
              <w:rFonts w:eastAsiaTheme="minorEastAsia"/>
              <w:noProof/>
              <w:lang w:eastAsia="en-GB"/>
            </w:rPr>
          </w:pPr>
          <w:hyperlink w:anchor="_Toc116389305" w:history="1">
            <w:r w:rsidR="00444237" w:rsidRPr="00190A96">
              <w:rPr>
                <w:rStyle w:val="Hyperlink"/>
                <w:rFonts w:ascii="Trebuchet MS" w:eastAsia="Times New Roman" w:hAnsi="Trebuchet MS" w:cs="Times New Roman"/>
                <w:b/>
                <w:bCs/>
                <w:noProof/>
                <w:snapToGrid w:val="0"/>
              </w:rPr>
              <w:t>7.6 Ineligible activities</w:t>
            </w:r>
            <w:r w:rsidR="00444237">
              <w:rPr>
                <w:noProof/>
                <w:webHidden/>
              </w:rPr>
              <w:tab/>
            </w:r>
            <w:r w:rsidR="00444237">
              <w:rPr>
                <w:noProof/>
                <w:webHidden/>
              </w:rPr>
              <w:fldChar w:fldCharType="begin"/>
            </w:r>
            <w:r w:rsidR="00444237">
              <w:rPr>
                <w:noProof/>
                <w:webHidden/>
              </w:rPr>
              <w:instrText xml:space="preserve"> PAGEREF _Toc116389305 \h </w:instrText>
            </w:r>
            <w:r w:rsidR="00444237">
              <w:rPr>
                <w:noProof/>
                <w:webHidden/>
              </w:rPr>
            </w:r>
            <w:r w:rsidR="00444237">
              <w:rPr>
                <w:noProof/>
                <w:webHidden/>
              </w:rPr>
              <w:fldChar w:fldCharType="separate"/>
            </w:r>
            <w:r w:rsidR="00444237">
              <w:rPr>
                <w:noProof/>
                <w:webHidden/>
              </w:rPr>
              <w:t>17</w:t>
            </w:r>
            <w:r w:rsidR="00444237">
              <w:rPr>
                <w:noProof/>
                <w:webHidden/>
              </w:rPr>
              <w:fldChar w:fldCharType="end"/>
            </w:r>
          </w:hyperlink>
        </w:p>
        <w:p w14:paraId="078D4C06" w14:textId="77777777" w:rsidR="00444237" w:rsidRDefault="0017008C">
          <w:pPr>
            <w:pStyle w:val="TOC2"/>
            <w:tabs>
              <w:tab w:val="left" w:pos="660"/>
              <w:tab w:val="right" w:pos="9016"/>
            </w:tabs>
            <w:rPr>
              <w:rFonts w:eastAsiaTheme="minorEastAsia"/>
              <w:noProof/>
              <w:lang w:eastAsia="en-GB"/>
            </w:rPr>
          </w:pPr>
          <w:hyperlink w:anchor="_Toc116389306" w:history="1">
            <w:r w:rsidR="00444237" w:rsidRPr="00190A96">
              <w:rPr>
                <w:rStyle w:val="Hyperlink"/>
                <w:rFonts w:ascii="Trebuchet MS" w:eastAsia="Times New Roman" w:hAnsi="Trebuchet MS" w:cs="Times New Roman"/>
                <w:b/>
                <w:noProof/>
                <w:snapToGrid w:val="0"/>
              </w:rPr>
              <w:t>8.</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PROJECT SIZE AND FUNDING</w:t>
            </w:r>
            <w:r w:rsidR="00444237">
              <w:rPr>
                <w:noProof/>
                <w:webHidden/>
              </w:rPr>
              <w:tab/>
            </w:r>
            <w:r w:rsidR="00444237">
              <w:rPr>
                <w:noProof/>
                <w:webHidden/>
              </w:rPr>
              <w:fldChar w:fldCharType="begin"/>
            </w:r>
            <w:r w:rsidR="00444237">
              <w:rPr>
                <w:noProof/>
                <w:webHidden/>
              </w:rPr>
              <w:instrText xml:space="preserve"> PAGEREF _Toc116389306 \h </w:instrText>
            </w:r>
            <w:r w:rsidR="00444237">
              <w:rPr>
                <w:noProof/>
                <w:webHidden/>
              </w:rPr>
            </w:r>
            <w:r w:rsidR="00444237">
              <w:rPr>
                <w:noProof/>
                <w:webHidden/>
              </w:rPr>
              <w:fldChar w:fldCharType="separate"/>
            </w:r>
            <w:r w:rsidR="00444237">
              <w:rPr>
                <w:noProof/>
                <w:webHidden/>
              </w:rPr>
              <w:t>18</w:t>
            </w:r>
            <w:r w:rsidR="00444237">
              <w:rPr>
                <w:noProof/>
                <w:webHidden/>
              </w:rPr>
              <w:fldChar w:fldCharType="end"/>
            </w:r>
          </w:hyperlink>
        </w:p>
        <w:p w14:paraId="52AA3368" w14:textId="77777777" w:rsidR="00444237" w:rsidRDefault="0017008C">
          <w:pPr>
            <w:pStyle w:val="TOC2"/>
            <w:tabs>
              <w:tab w:val="left" w:pos="660"/>
              <w:tab w:val="right" w:pos="9016"/>
            </w:tabs>
            <w:rPr>
              <w:rFonts w:eastAsiaTheme="minorEastAsia"/>
              <w:noProof/>
              <w:lang w:eastAsia="en-GB"/>
            </w:rPr>
          </w:pPr>
          <w:hyperlink w:anchor="_Toc116389307" w:history="1">
            <w:r w:rsidR="00444237" w:rsidRPr="00190A96">
              <w:rPr>
                <w:rStyle w:val="Hyperlink"/>
                <w:rFonts w:ascii="Trebuchet MS" w:eastAsia="Times New Roman" w:hAnsi="Trebuchet MS" w:cs="Times New Roman"/>
                <w:b/>
                <w:noProof/>
                <w:snapToGrid w:val="0"/>
              </w:rPr>
              <w:t>9.</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PROJECT DURATION</w:t>
            </w:r>
            <w:r w:rsidR="00444237">
              <w:rPr>
                <w:noProof/>
                <w:webHidden/>
              </w:rPr>
              <w:tab/>
            </w:r>
            <w:r w:rsidR="00444237">
              <w:rPr>
                <w:noProof/>
                <w:webHidden/>
              </w:rPr>
              <w:fldChar w:fldCharType="begin"/>
            </w:r>
            <w:r w:rsidR="00444237">
              <w:rPr>
                <w:noProof/>
                <w:webHidden/>
              </w:rPr>
              <w:instrText xml:space="preserve"> PAGEREF _Toc116389307 \h </w:instrText>
            </w:r>
            <w:r w:rsidR="00444237">
              <w:rPr>
                <w:noProof/>
                <w:webHidden/>
              </w:rPr>
            </w:r>
            <w:r w:rsidR="00444237">
              <w:rPr>
                <w:noProof/>
                <w:webHidden/>
              </w:rPr>
              <w:fldChar w:fldCharType="separate"/>
            </w:r>
            <w:r w:rsidR="00444237">
              <w:rPr>
                <w:noProof/>
                <w:webHidden/>
              </w:rPr>
              <w:t>18</w:t>
            </w:r>
            <w:r w:rsidR="00444237">
              <w:rPr>
                <w:noProof/>
                <w:webHidden/>
              </w:rPr>
              <w:fldChar w:fldCharType="end"/>
            </w:r>
          </w:hyperlink>
        </w:p>
        <w:p w14:paraId="66830395" w14:textId="77777777" w:rsidR="00444237" w:rsidRDefault="0017008C">
          <w:pPr>
            <w:pStyle w:val="TOC2"/>
            <w:tabs>
              <w:tab w:val="left" w:pos="880"/>
              <w:tab w:val="right" w:pos="9016"/>
            </w:tabs>
            <w:rPr>
              <w:rFonts w:eastAsiaTheme="minorEastAsia"/>
              <w:noProof/>
              <w:lang w:eastAsia="en-GB"/>
            </w:rPr>
          </w:pPr>
          <w:hyperlink w:anchor="_Toc116389308" w:history="1">
            <w:r w:rsidR="00444237" w:rsidRPr="00190A96">
              <w:rPr>
                <w:rStyle w:val="Hyperlink"/>
                <w:rFonts w:ascii="Trebuchet MS" w:eastAsia="Times New Roman" w:hAnsi="Trebuchet MS" w:cs="Times New Roman"/>
                <w:b/>
                <w:noProof/>
                <w:snapToGrid w:val="0"/>
              </w:rPr>
              <w:t>10.</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FINANCIAL REQUIREMENTS</w:t>
            </w:r>
            <w:r w:rsidR="00444237">
              <w:rPr>
                <w:noProof/>
                <w:webHidden/>
              </w:rPr>
              <w:tab/>
            </w:r>
            <w:r w:rsidR="00444237">
              <w:rPr>
                <w:noProof/>
                <w:webHidden/>
              </w:rPr>
              <w:fldChar w:fldCharType="begin"/>
            </w:r>
            <w:r w:rsidR="00444237">
              <w:rPr>
                <w:noProof/>
                <w:webHidden/>
              </w:rPr>
              <w:instrText xml:space="preserve"> PAGEREF _Toc116389308 \h </w:instrText>
            </w:r>
            <w:r w:rsidR="00444237">
              <w:rPr>
                <w:noProof/>
                <w:webHidden/>
              </w:rPr>
            </w:r>
            <w:r w:rsidR="00444237">
              <w:rPr>
                <w:noProof/>
                <w:webHidden/>
              </w:rPr>
              <w:fldChar w:fldCharType="separate"/>
            </w:r>
            <w:r w:rsidR="00444237">
              <w:rPr>
                <w:noProof/>
                <w:webHidden/>
              </w:rPr>
              <w:t>18</w:t>
            </w:r>
            <w:r w:rsidR="00444237">
              <w:rPr>
                <w:noProof/>
                <w:webHidden/>
              </w:rPr>
              <w:fldChar w:fldCharType="end"/>
            </w:r>
          </w:hyperlink>
        </w:p>
        <w:p w14:paraId="4B2D4D0F" w14:textId="77777777" w:rsidR="00444237" w:rsidRDefault="0017008C">
          <w:pPr>
            <w:pStyle w:val="TOC2"/>
            <w:tabs>
              <w:tab w:val="right" w:pos="9016"/>
            </w:tabs>
            <w:rPr>
              <w:rFonts w:eastAsiaTheme="minorEastAsia"/>
              <w:noProof/>
              <w:lang w:eastAsia="en-GB"/>
            </w:rPr>
          </w:pPr>
          <w:hyperlink w:anchor="_Toc116389309" w:history="1">
            <w:r w:rsidR="00444237" w:rsidRPr="00190A96">
              <w:rPr>
                <w:rStyle w:val="Hyperlink"/>
                <w:rFonts w:ascii="Trebuchet MS" w:eastAsia="Times New Roman" w:hAnsi="Trebuchet MS" w:cs="Times New Roman"/>
                <w:b/>
                <w:noProof/>
                <w:snapToGrid w:val="0"/>
                <w:lang w:val="en-US"/>
              </w:rPr>
              <w:t>10.1 Expenditure eligibility requirements</w:t>
            </w:r>
            <w:r w:rsidR="00444237">
              <w:rPr>
                <w:noProof/>
                <w:webHidden/>
              </w:rPr>
              <w:tab/>
            </w:r>
            <w:r w:rsidR="00444237">
              <w:rPr>
                <w:noProof/>
                <w:webHidden/>
              </w:rPr>
              <w:fldChar w:fldCharType="begin"/>
            </w:r>
            <w:r w:rsidR="00444237">
              <w:rPr>
                <w:noProof/>
                <w:webHidden/>
              </w:rPr>
              <w:instrText xml:space="preserve"> PAGEREF _Toc116389309 \h </w:instrText>
            </w:r>
            <w:r w:rsidR="00444237">
              <w:rPr>
                <w:noProof/>
                <w:webHidden/>
              </w:rPr>
            </w:r>
            <w:r w:rsidR="00444237">
              <w:rPr>
                <w:noProof/>
                <w:webHidden/>
              </w:rPr>
              <w:fldChar w:fldCharType="separate"/>
            </w:r>
            <w:r w:rsidR="00444237">
              <w:rPr>
                <w:noProof/>
                <w:webHidden/>
              </w:rPr>
              <w:t>18</w:t>
            </w:r>
            <w:r w:rsidR="00444237">
              <w:rPr>
                <w:noProof/>
                <w:webHidden/>
              </w:rPr>
              <w:fldChar w:fldCharType="end"/>
            </w:r>
          </w:hyperlink>
        </w:p>
        <w:p w14:paraId="23F221CD" w14:textId="77777777" w:rsidR="00444237" w:rsidRDefault="0017008C">
          <w:pPr>
            <w:pStyle w:val="TOC2"/>
            <w:tabs>
              <w:tab w:val="right" w:pos="9016"/>
            </w:tabs>
            <w:rPr>
              <w:rFonts w:eastAsiaTheme="minorEastAsia"/>
              <w:noProof/>
              <w:lang w:eastAsia="en-GB"/>
            </w:rPr>
          </w:pPr>
          <w:hyperlink w:anchor="_Toc116389310" w:history="1">
            <w:r w:rsidR="00444237" w:rsidRPr="00190A96">
              <w:rPr>
                <w:rStyle w:val="Hyperlink"/>
                <w:rFonts w:ascii="Trebuchet MS" w:eastAsia="Times New Roman" w:hAnsi="Trebuchet MS" w:cs="Times New Roman"/>
                <w:b/>
                <w:bCs/>
                <w:noProof/>
                <w:snapToGrid w:val="0"/>
              </w:rPr>
              <w:t>10.2 Budget lines</w:t>
            </w:r>
            <w:r w:rsidR="00444237">
              <w:rPr>
                <w:noProof/>
                <w:webHidden/>
              </w:rPr>
              <w:tab/>
            </w:r>
            <w:r w:rsidR="00444237">
              <w:rPr>
                <w:noProof/>
                <w:webHidden/>
              </w:rPr>
              <w:fldChar w:fldCharType="begin"/>
            </w:r>
            <w:r w:rsidR="00444237">
              <w:rPr>
                <w:noProof/>
                <w:webHidden/>
              </w:rPr>
              <w:instrText xml:space="preserve"> PAGEREF _Toc116389310 \h </w:instrText>
            </w:r>
            <w:r w:rsidR="00444237">
              <w:rPr>
                <w:noProof/>
                <w:webHidden/>
              </w:rPr>
            </w:r>
            <w:r w:rsidR="00444237">
              <w:rPr>
                <w:noProof/>
                <w:webHidden/>
              </w:rPr>
              <w:fldChar w:fldCharType="separate"/>
            </w:r>
            <w:r w:rsidR="00444237">
              <w:rPr>
                <w:noProof/>
                <w:webHidden/>
              </w:rPr>
              <w:t>19</w:t>
            </w:r>
            <w:r w:rsidR="00444237">
              <w:rPr>
                <w:noProof/>
                <w:webHidden/>
              </w:rPr>
              <w:fldChar w:fldCharType="end"/>
            </w:r>
          </w:hyperlink>
        </w:p>
        <w:p w14:paraId="1B0777C9" w14:textId="77777777" w:rsidR="00444237" w:rsidRDefault="0017008C">
          <w:pPr>
            <w:pStyle w:val="TOC3"/>
            <w:tabs>
              <w:tab w:val="right" w:pos="9016"/>
            </w:tabs>
            <w:rPr>
              <w:rFonts w:eastAsiaTheme="minorEastAsia"/>
              <w:noProof/>
              <w:lang w:eastAsia="en-GB"/>
            </w:rPr>
          </w:pPr>
          <w:hyperlink w:anchor="_Toc116389311" w:history="1">
            <w:r w:rsidR="00444237" w:rsidRPr="00190A96">
              <w:rPr>
                <w:rStyle w:val="Hyperlink"/>
                <w:rFonts w:ascii="Trebuchet MS" w:eastAsia="Times New Roman" w:hAnsi="Trebuchet MS" w:cs="Times New Roman"/>
                <w:b/>
                <w:noProof/>
                <w:snapToGrid w:val="0"/>
              </w:rPr>
              <w:t>Budget Line 1 – Staff</w:t>
            </w:r>
            <w:r w:rsidR="00444237">
              <w:rPr>
                <w:noProof/>
                <w:webHidden/>
              </w:rPr>
              <w:tab/>
            </w:r>
            <w:r w:rsidR="00444237">
              <w:rPr>
                <w:noProof/>
                <w:webHidden/>
              </w:rPr>
              <w:fldChar w:fldCharType="begin"/>
            </w:r>
            <w:r w:rsidR="00444237">
              <w:rPr>
                <w:noProof/>
                <w:webHidden/>
              </w:rPr>
              <w:instrText xml:space="preserve"> PAGEREF _Toc116389311 \h </w:instrText>
            </w:r>
            <w:r w:rsidR="00444237">
              <w:rPr>
                <w:noProof/>
                <w:webHidden/>
              </w:rPr>
            </w:r>
            <w:r w:rsidR="00444237">
              <w:rPr>
                <w:noProof/>
                <w:webHidden/>
              </w:rPr>
              <w:fldChar w:fldCharType="separate"/>
            </w:r>
            <w:r w:rsidR="00444237">
              <w:rPr>
                <w:noProof/>
                <w:webHidden/>
              </w:rPr>
              <w:t>20</w:t>
            </w:r>
            <w:r w:rsidR="00444237">
              <w:rPr>
                <w:noProof/>
                <w:webHidden/>
              </w:rPr>
              <w:fldChar w:fldCharType="end"/>
            </w:r>
          </w:hyperlink>
        </w:p>
        <w:p w14:paraId="088B2A59" w14:textId="77777777" w:rsidR="00444237" w:rsidRDefault="0017008C">
          <w:pPr>
            <w:pStyle w:val="TOC3"/>
            <w:tabs>
              <w:tab w:val="right" w:pos="9016"/>
            </w:tabs>
            <w:rPr>
              <w:rFonts w:eastAsiaTheme="minorEastAsia"/>
              <w:noProof/>
              <w:lang w:eastAsia="en-GB"/>
            </w:rPr>
          </w:pPr>
          <w:hyperlink w:anchor="_Toc116389312" w:history="1">
            <w:r w:rsidR="00444237" w:rsidRPr="00190A96">
              <w:rPr>
                <w:rStyle w:val="Hyperlink"/>
                <w:rFonts w:ascii="Trebuchet MS" w:eastAsia="Times New Roman" w:hAnsi="Trebuchet MS" w:cs="Times New Roman"/>
                <w:b/>
                <w:noProof/>
                <w:snapToGrid w:val="0"/>
              </w:rPr>
              <w:t>Budget Line 2 – Office and administration</w:t>
            </w:r>
            <w:r w:rsidR="00444237">
              <w:rPr>
                <w:noProof/>
                <w:webHidden/>
              </w:rPr>
              <w:tab/>
            </w:r>
            <w:r w:rsidR="00444237">
              <w:rPr>
                <w:noProof/>
                <w:webHidden/>
              </w:rPr>
              <w:fldChar w:fldCharType="begin"/>
            </w:r>
            <w:r w:rsidR="00444237">
              <w:rPr>
                <w:noProof/>
                <w:webHidden/>
              </w:rPr>
              <w:instrText xml:space="preserve"> PAGEREF _Toc116389312 \h </w:instrText>
            </w:r>
            <w:r w:rsidR="00444237">
              <w:rPr>
                <w:noProof/>
                <w:webHidden/>
              </w:rPr>
            </w:r>
            <w:r w:rsidR="00444237">
              <w:rPr>
                <w:noProof/>
                <w:webHidden/>
              </w:rPr>
              <w:fldChar w:fldCharType="separate"/>
            </w:r>
            <w:r w:rsidR="00444237">
              <w:rPr>
                <w:noProof/>
                <w:webHidden/>
              </w:rPr>
              <w:t>21</w:t>
            </w:r>
            <w:r w:rsidR="00444237">
              <w:rPr>
                <w:noProof/>
                <w:webHidden/>
              </w:rPr>
              <w:fldChar w:fldCharType="end"/>
            </w:r>
          </w:hyperlink>
        </w:p>
        <w:p w14:paraId="5DE44104" w14:textId="77777777" w:rsidR="00444237" w:rsidRDefault="0017008C">
          <w:pPr>
            <w:pStyle w:val="TOC3"/>
            <w:tabs>
              <w:tab w:val="right" w:pos="9016"/>
            </w:tabs>
            <w:rPr>
              <w:rFonts w:eastAsiaTheme="minorEastAsia"/>
              <w:noProof/>
              <w:lang w:eastAsia="en-GB"/>
            </w:rPr>
          </w:pPr>
          <w:hyperlink w:anchor="_Toc116389313" w:history="1">
            <w:r w:rsidR="00444237" w:rsidRPr="00190A96">
              <w:rPr>
                <w:rStyle w:val="Hyperlink"/>
                <w:rFonts w:ascii="Trebuchet MS" w:eastAsia="Times New Roman" w:hAnsi="Trebuchet MS" w:cs="Times New Roman"/>
                <w:b/>
                <w:noProof/>
                <w:snapToGrid w:val="0"/>
              </w:rPr>
              <w:t>Budget Line 3 - Travel and accommodation</w:t>
            </w:r>
            <w:r w:rsidR="00444237">
              <w:rPr>
                <w:noProof/>
                <w:webHidden/>
              </w:rPr>
              <w:tab/>
            </w:r>
            <w:r w:rsidR="00444237">
              <w:rPr>
                <w:noProof/>
                <w:webHidden/>
              </w:rPr>
              <w:fldChar w:fldCharType="begin"/>
            </w:r>
            <w:r w:rsidR="00444237">
              <w:rPr>
                <w:noProof/>
                <w:webHidden/>
              </w:rPr>
              <w:instrText xml:space="preserve"> PAGEREF _Toc116389313 \h </w:instrText>
            </w:r>
            <w:r w:rsidR="00444237">
              <w:rPr>
                <w:noProof/>
                <w:webHidden/>
              </w:rPr>
            </w:r>
            <w:r w:rsidR="00444237">
              <w:rPr>
                <w:noProof/>
                <w:webHidden/>
              </w:rPr>
              <w:fldChar w:fldCharType="separate"/>
            </w:r>
            <w:r w:rsidR="00444237">
              <w:rPr>
                <w:noProof/>
                <w:webHidden/>
              </w:rPr>
              <w:t>21</w:t>
            </w:r>
            <w:r w:rsidR="00444237">
              <w:rPr>
                <w:noProof/>
                <w:webHidden/>
              </w:rPr>
              <w:fldChar w:fldCharType="end"/>
            </w:r>
          </w:hyperlink>
        </w:p>
        <w:p w14:paraId="189F287F" w14:textId="77777777" w:rsidR="00444237" w:rsidRDefault="0017008C">
          <w:pPr>
            <w:pStyle w:val="TOC3"/>
            <w:tabs>
              <w:tab w:val="right" w:pos="9016"/>
            </w:tabs>
            <w:rPr>
              <w:rFonts w:eastAsiaTheme="minorEastAsia"/>
              <w:noProof/>
              <w:lang w:eastAsia="en-GB"/>
            </w:rPr>
          </w:pPr>
          <w:hyperlink w:anchor="_Toc116389314" w:history="1">
            <w:r w:rsidR="00444237" w:rsidRPr="00190A96">
              <w:rPr>
                <w:rStyle w:val="Hyperlink"/>
                <w:rFonts w:ascii="Trebuchet MS" w:eastAsia="Times New Roman" w:hAnsi="Trebuchet MS" w:cs="Times New Roman"/>
                <w:b/>
                <w:noProof/>
                <w:snapToGrid w:val="0"/>
              </w:rPr>
              <w:t>Budget Line 4 - External expertise and services</w:t>
            </w:r>
            <w:r w:rsidR="00444237">
              <w:rPr>
                <w:noProof/>
                <w:webHidden/>
              </w:rPr>
              <w:tab/>
            </w:r>
            <w:r w:rsidR="00444237">
              <w:rPr>
                <w:noProof/>
                <w:webHidden/>
              </w:rPr>
              <w:fldChar w:fldCharType="begin"/>
            </w:r>
            <w:r w:rsidR="00444237">
              <w:rPr>
                <w:noProof/>
                <w:webHidden/>
              </w:rPr>
              <w:instrText xml:space="preserve"> PAGEREF _Toc116389314 \h </w:instrText>
            </w:r>
            <w:r w:rsidR="00444237">
              <w:rPr>
                <w:noProof/>
                <w:webHidden/>
              </w:rPr>
            </w:r>
            <w:r w:rsidR="00444237">
              <w:rPr>
                <w:noProof/>
                <w:webHidden/>
              </w:rPr>
              <w:fldChar w:fldCharType="separate"/>
            </w:r>
            <w:r w:rsidR="00444237">
              <w:rPr>
                <w:noProof/>
                <w:webHidden/>
              </w:rPr>
              <w:t>23</w:t>
            </w:r>
            <w:r w:rsidR="00444237">
              <w:rPr>
                <w:noProof/>
                <w:webHidden/>
              </w:rPr>
              <w:fldChar w:fldCharType="end"/>
            </w:r>
          </w:hyperlink>
        </w:p>
        <w:p w14:paraId="2CE15526" w14:textId="77777777" w:rsidR="00444237" w:rsidRDefault="0017008C">
          <w:pPr>
            <w:pStyle w:val="TOC3"/>
            <w:tabs>
              <w:tab w:val="right" w:pos="9016"/>
            </w:tabs>
            <w:rPr>
              <w:rFonts w:eastAsiaTheme="minorEastAsia"/>
              <w:noProof/>
              <w:lang w:eastAsia="en-GB"/>
            </w:rPr>
          </w:pPr>
          <w:hyperlink w:anchor="_Toc116389315" w:history="1">
            <w:r w:rsidR="00444237" w:rsidRPr="00190A96">
              <w:rPr>
                <w:rStyle w:val="Hyperlink"/>
                <w:rFonts w:ascii="Trebuchet MS" w:eastAsia="Times New Roman" w:hAnsi="Trebuchet MS" w:cs="Times New Roman"/>
                <w:b/>
                <w:noProof/>
                <w:snapToGrid w:val="0"/>
              </w:rPr>
              <w:t>Budget Line 5 – Equipment</w:t>
            </w:r>
            <w:r w:rsidR="00444237">
              <w:rPr>
                <w:noProof/>
                <w:webHidden/>
              </w:rPr>
              <w:tab/>
            </w:r>
            <w:r w:rsidR="00444237">
              <w:rPr>
                <w:noProof/>
                <w:webHidden/>
              </w:rPr>
              <w:fldChar w:fldCharType="begin"/>
            </w:r>
            <w:r w:rsidR="00444237">
              <w:rPr>
                <w:noProof/>
                <w:webHidden/>
              </w:rPr>
              <w:instrText xml:space="preserve"> PAGEREF _Toc116389315 \h </w:instrText>
            </w:r>
            <w:r w:rsidR="00444237">
              <w:rPr>
                <w:noProof/>
                <w:webHidden/>
              </w:rPr>
            </w:r>
            <w:r w:rsidR="00444237">
              <w:rPr>
                <w:noProof/>
                <w:webHidden/>
              </w:rPr>
              <w:fldChar w:fldCharType="separate"/>
            </w:r>
            <w:r w:rsidR="00444237">
              <w:rPr>
                <w:noProof/>
                <w:webHidden/>
              </w:rPr>
              <w:t>24</w:t>
            </w:r>
            <w:r w:rsidR="00444237">
              <w:rPr>
                <w:noProof/>
                <w:webHidden/>
              </w:rPr>
              <w:fldChar w:fldCharType="end"/>
            </w:r>
          </w:hyperlink>
        </w:p>
        <w:p w14:paraId="5B8C5172" w14:textId="77777777" w:rsidR="00444237" w:rsidRDefault="0017008C">
          <w:pPr>
            <w:pStyle w:val="TOC3"/>
            <w:tabs>
              <w:tab w:val="right" w:pos="9016"/>
            </w:tabs>
            <w:rPr>
              <w:rFonts w:eastAsiaTheme="minorEastAsia"/>
              <w:noProof/>
              <w:lang w:eastAsia="en-GB"/>
            </w:rPr>
          </w:pPr>
          <w:hyperlink w:anchor="_Toc116389316" w:history="1">
            <w:r w:rsidR="00444237" w:rsidRPr="00190A96">
              <w:rPr>
                <w:rStyle w:val="Hyperlink"/>
                <w:rFonts w:ascii="Trebuchet MS" w:eastAsia="Times New Roman" w:hAnsi="Trebuchet MS" w:cs="Times New Roman"/>
                <w:b/>
                <w:noProof/>
                <w:snapToGrid w:val="0"/>
              </w:rPr>
              <w:t>Budget Line 6 – Infrastructure and works</w:t>
            </w:r>
            <w:r w:rsidR="00444237">
              <w:rPr>
                <w:noProof/>
                <w:webHidden/>
              </w:rPr>
              <w:tab/>
            </w:r>
            <w:r w:rsidR="00444237">
              <w:rPr>
                <w:noProof/>
                <w:webHidden/>
              </w:rPr>
              <w:fldChar w:fldCharType="begin"/>
            </w:r>
            <w:r w:rsidR="00444237">
              <w:rPr>
                <w:noProof/>
                <w:webHidden/>
              </w:rPr>
              <w:instrText xml:space="preserve"> PAGEREF _Toc116389316 \h </w:instrText>
            </w:r>
            <w:r w:rsidR="00444237">
              <w:rPr>
                <w:noProof/>
                <w:webHidden/>
              </w:rPr>
            </w:r>
            <w:r w:rsidR="00444237">
              <w:rPr>
                <w:noProof/>
                <w:webHidden/>
              </w:rPr>
              <w:fldChar w:fldCharType="separate"/>
            </w:r>
            <w:r w:rsidR="00444237">
              <w:rPr>
                <w:noProof/>
                <w:webHidden/>
              </w:rPr>
              <w:t>25</w:t>
            </w:r>
            <w:r w:rsidR="00444237">
              <w:rPr>
                <w:noProof/>
                <w:webHidden/>
              </w:rPr>
              <w:fldChar w:fldCharType="end"/>
            </w:r>
          </w:hyperlink>
        </w:p>
        <w:p w14:paraId="311D568F" w14:textId="77777777" w:rsidR="00444237" w:rsidRDefault="0017008C">
          <w:pPr>
            <w:pStyle w:val="TOC2"/>
            <w:tabs>
              <w:tab w:val="right" w:pos="9016"/>
            </w:tabs>
            <w:rPr>
              <w:rFonts w:eastAsiaTheme="minorEastAsia"/>
              <w:noProof/>
              <w:lang w:eastAsia="en-GB"/>
            </w:rPr>
          </w:pPr>
          <w:hyperlink w:anchor="_Toc116389317" w:history="1">
            <w:r w:rsidR="00444237" w:rsidRPr="00190A96">
              <w:rPr>
                <w:rStyle w:val="Hyperlink"/>
                <w:rFonts w:ascii="Trebuchet MS" w:eastAsia="Times New Roman" w:hAnsi="Trebuchet MS" w:cs="Times New Roman"/>
                <w:b/>
                <w:bCs/>
                <w:noProof/>
                <w:snapToGrid w:val="0"/>
              </w:rPr>
              <w:t>10.3 Co-financing</w:t>
            </w:r>
            <w:r w:rsidR="00444237">
              <w:rPr>
                <w:noProof/>
                <w:webHidden/>
              </w:rPr>
              <w:tab/>
            </w:r>
            <w:r w:rsidR="00444237">
              <w:rPr>
                <w:noProof/>
                <w:webHidden/>
              </w:rPr>
              <w:fldChar w:fldCharType="begin"/>
            </w:r>
            <w:r w:rsidR="00444237">
              <w:rPr>
                <w:noProof/>
                <w:webHidden/>
              </w:rPr>
              <w:instrText xml:space="preserve"> PAGEREF _Toc116389317 \h </w:instrText>
            </w:r>
            <w:r w:rsidR="00444237">
              <w:rPr>
                <w:noProof/>
                <w:webHidden/>
              </w:rPr>
            </w:r>
            <w:r w:rsidR="00444237">
              <w:rPr>
                <w:noProof/>
                <w:webHidden/>
              </w:rPr>
              <w:fldChar w:fldCharType="separate"/>
            </w:r>
            <w:r w:rsidR="00444237">
              <w:rPr>
                <w:noProof/>
                <w:webHidden/>
              </w:rPr>
              <w:t>26</w:t>
            </w:r>
            <w:r w:rsidR="00444237">
              <w:rPr>
                <w:noProof/>
                <w:webHidden/>
              </w:rPr>
              <w:fldChar w:fldCharType="end"/>
            </w:r>
          </w:hyperlink>
        </w:p>
        <w:p w14:paraId="4D8E851D" w14:textId="77777777" w:rsidR="00444237" w:rsidRDefault="0017008C">
          <w:pPr>
            <w:pStyle w:val="TOC2"/>
            <w:tabs>
              <w:tab w:val="right" w:pos="9016"/>
            </w:tabs>
            <w:rPr>
              <w:rFonts w:eastAsiaTheme="minorEastAsia"/>
              <w:noProof/>
              <w:lang w:eastAsia="en-GB"/>
            </w:rPr>
          </w:pPr>
          <w:hyperlink w:anchor="_Toc116389318" w:history="1">
            <w:r w:rsidR="00444237" w:rsidRPr="00190A96">
              <w:rPr>
                <w:rStyle w:val="Hyperlink"/>
                <w:rFonts w:ascii="Trebuchet MS" w:eastAsia="Times New Roman" w:hAnsi="Trebuchet MS" w:cs="Times New Roman"/>
                <w:b/>
                <w:bCs/>
                <w:noProof/>
                <w:snapToGrid w:val="0"/>
              </w:rPr>
              <w:t>10.4 Value Added Tax (VAT)</w:t>
            </w:r>
            <w:r w:rsidR="00444237">
              <w:rPr>
                <w:noProof/>
                <w:webHidden/>
              </w:rPr>
              <w:tab/>
            </w:r>
            <w:r w:rsidR="00444237">
              <w:rPr>
                <w:noProof/>
                <w:webHidden/>
              </w:rPr>
              <w:fldChar w:fldCharType="begin"/>
            </w:r>
            <w:r w:rsidR="00444237">
              <w:rPr>
                <w:noProof/>
                <w:webHidden/>
              </w:rPr>
              <w:instrText xml:space="preserve"> PAGEREF _Toc116389318 \h </w:instrText>
            </w:r>
            <w:r w:rsidR="00444237">
              <w:rPr>
                <w:noProof/>
                <w:webHidden/>
              </w:rPr>
            </w:r>
            <w:r w:rsidR="00444237">
              <w:rPr>
                <w:noProof/>
                <w:webHidden/>
              </w:rPr>
              <w:fldChar w:fldCharType="separate"/>
            </w:r>
            <w:r w:rsidR="00444237">
              <w:rPr>
                <w:noProof/>
                <w:webHidden/>
              </w:rPr>
              <w:t>26</w:t>
            </w:r>
            <w:r w:rsidR="00444237">
              <w:rPr>
                <w:noProof/>
                <w:webHidden/>
              </w:rPr>
              <w:fldChar w:fldCharType="end"/>
            </w:r>
          </w:hyperlink>
        </w:p>
        <w:p w14:paraId="6F958937" w14:textId="77777777" w:rsidR="00444237" w:rsidRDefault="0017008C">
          <w:pPr>
            <w:pStyle w:val="TOC2"/>
            <w:tabs>
              <w:tab w:val="right" w:pos="9016"/>
            </w:tabs>
            <w:rPr>
              <w:rFonts w:eastAsiaTheme="minorEastAsia"/>
              <w:noProof/>
              <w:lang w:eastAsia="en-GB"/>
            </w:rPr>
          </w:pPr>
          <w:hyperlink w:anchor="_Toc116389319" w:history="1">
            <w:r w:rsidR="00444237" w:rsidRPr="00190A96">
              <w:rPr>
                <w:rStyle w:val="Hyperlink"/>
                <w:rFonts w:ascii="Trebuchet MS" w:eastAsia="Times New Roman" w:hAnsi="Trebuchet MS" w:cs="Times New Roman"/>
                <w:b/>
                <w:bCs/>
                <w:noProof/>
                <w:snapToGrid w:val="0"/>
              </w:rPr>
              <w:t>10.5 Revenue</w:t>
            </w:r>
            <w:r w:rsidR="00444237">
              <w:rPr>
                <w:noProof/>
                <w:webHidden/>
              </w:rPr>
              <w:tab/>
            </w:r>
            <w:r w:rsidR="00444237">
              <w:rPr>
                <w:noProof/>
                <w:webHidden/>
              </w:rPr>
              <w:fldChar w:fldCharType="begin"/>
            </w:r>
            <w:r w:rsidR="00444237">
              <w:rPr>
                <w:noProof/>
                <w:webHidden/>
              </w:rPr>
              <w:instrText xml:space="preserve"> PAGEREF _Toc116389319 \h </w:instrText>
            </w:r>
            <w:r w:rsidR="00444237">
              <w:rPr>
                <w:noProof/>
                <w:webHidden/>
              </w:rPr>
            </w:r>
            <w:r w:rsidR="00444237">
              <w:rPr>
                <w:noProof/>
                <w:webHidden/>
              </w:rPr>
              <w:fldChar w:fldCharType="separate"/>
            </w:r>
            <w:r w:rsidR="00444237">
              <w:rPr>
                <w:noProof/>
                <w:webHidden/>
              </w:rPr>
              <w:t>27</w:t>
            </w:r>
            <w:r w:rsidR="00444237">
              <w:rPr>
                <w:noProof/>
                <w:webHidden/>
              </w:rPr>
              <w:fldChar w:fldCharType="end"/>
            </w:r>
          </w:hyperlink>
        </w:p>
        <w:p w14:paraId="56BE0175" w14:textId="77777777" w:rsidR="00444237" w:rsidRDefault="0017008C">
          <w:pPr>
            <w:pStyle w:val="TOC2"/>
            <w:tabs>
              <w:tab w:val="right" w:pos="9016"/>
            </w:tabs>
            <w:rPr>
              <w:rFonts w:eastAsiaTheme="minorEastAsia"/>
              <w:noProof/>
              <w:lang w:eastAsia="en-GB"/>
            </w:rPr>
          </w:pPr>
          <w:hyperlink w:anchor="_Toc116389320" w:history="1">
            <w:r w:rsidR="00444237" w:rsidRPr="00190A96">
              <w:rPr>
                <w:rStyle w:val="Hyperlink"/>
                <w:rFonts w:ascii="Trebuchet MS" w:eastAsia="Times New Roman" w:hAnsi="Trebuchet MS" w:cs="Times New Roman"/>
                <w:b/>
                <w:bCs/>
                <w:noProof/>
                <w:snapToGrid w:val="0"/>
              </w:rPr>
              <w:t>10.6 Conversion into euro</w:t>
            </w:r>
            <w:r w:rsidR="00444237">
              <w:rPr>
                <w:noProof/>
                <w:webHidden/>
              </w:rPr>
              <w:tab/>
            </w:r>
            <w:r w:rsidR="00444237">
              <w:rPr>
                <w:noProof/>
                <w:webHidden/>
              </w:rPr>
              <w:fldChar w:fldCharType="begin"/>
            </w:r>
            <w:r w:rsidR="00444237">
              <w:rPr>
                <w:noProof/>
                <w:webHidden/>
              </w:rPr>
              <w:instrText xml:space="preserve"> PAGEREF _Toc116389320 \h </w:instrText>
            </w:r>
            <w:r w:rsidR="00444237">
              <w:rPr>
                <w:noProof/>
                <w:webHidden/>
              </w:rPr>
            </w:r>
            <w:r w:rsidR="00444237">
              <w:rPr>
                <w:noProof/>
                <w:webHidden/>
              </w:rPr>
              <w:fldChar w:fldCharType="separate"/>
            </w:r>
            <w:r w:rsidR="00444237">
              <w:rPr>
                <w:noProof/>
                <w:webHidden/>
              </w:rPr>
              <w:t>27</w:t>
            </w:r>
            <w:r w:rsidR="00444237">
              <w:rPr>
                <w:noProof/>
                <w:webHidden/>
              </w:rPr>
              <w:fldChar w:fldCharType="end"/>
            </w:r>
          </w:hyperlink>
        </w:p>
        <w:p w14:paraId="524AD6B8" w14:textId="77777777" w:rsidR="00444237" w:rsidRDefault="0017008C">
          <w:pPr>
            <w:pStyle w:val="TOC2"/>
            <w:tabs>
              <w:tab w:val="right" w:pos="9016"/>
            </w:tabs>
            <w:rPr>
              <w:rFonts w:eastAsiaTheme="minorEastAsia"/>
              <w:noProof/>
              <w:lang w:eastAsia="en-GB"/>
            </w:rPr>
          </w:pPr>
          <w:hyperlink w:anchor="_Toc116389321" w:history="1">
            <w:r w:rsidR="00444237" w:rsidRPr="00190A96">
              <w:rPr>
                <w:rStyle w:val="Hyperlink"/>
                <w:rFonts w:ascii="Trebuchet MS" w:eastAsia="Times New Roman" w:hAnsi="Trebuchet MS" w:cs="Times New Roman"/>
                <w:b/>
                <w:bCs/>
                <w:noProof/>
                <w:snapToGrid w:val="0"/>
              </w:rPr>
              <w:t>10.7 Non-eligible expenditure</w:t>
            </w:r>
            <w:r w:rsidR="00444237">
              <w:rPr>
                <w:noProof/>
                <w:webHidden/>
              </w:rPr>
              <w:tab/>
            </w:r>
            <w:r w:rsidR="00444237">
              <w:rPr>
                <w:noProof/>
                <w:webHidden/>
              </w:rPr>
              <w:fldChar w:fldCharType="begin"/>
            </w:r>
            <w:r w:rsidR="00444237">
              <w:rPr>
                <w:noProof/>
                <w:webHidden/>
              </w:rPr>
              <w:instrText xml:space="preserve"> PAGEREF _Toc116389321 \h </w:instrText>
            </w:r>
            <w:r w:rsidR="00444237">
              <w:rPr>
                <w:noProof/>
                <w:webHidden/>
              </w:rPr>
            </w:r>
            <w:r w:rsidR="00444237">
              <w:rPr>
                <w:noProof/>
                <w:webHidden/>
              </w:rPr>
              <w:fldChar w:fldCharType="separate"/>
            </w:r>
            <w:r w:rsidR="00444237">
              <w:rPr>
                <w:noProof/>
                <w:webHidden/>
              </w:rPr>
              <w:t>28</w:t>
            </w:r>
            <w:r w:rsidR="00444237">
              <w:rPr>
                <w:noProof/>
                <w:webHidden/>
              </w:rPr>
              <w:fldChar w:fldCharType="end"/>
            </w:r>
          </w:hyperlink>
        </w:p>
        <w:p w14:paraId="1C1C3C4B" w14:textId="77777777" w:rsidR="00444237" w:rsidRDefault="0017008C">
          <w:pPr>
            <w:pStyle w:val="TOC2"/>
            <w:tabs>
              <w:tab w:val="right" w:pos="9016"/>
            </w:tabs>
            <w:rPr>
              <w:rFonts w:eastAsiaTheme="minorEastAsia"/>
              <w:noProof/>
              <w:lang w:eastAsia="en-GB"/>
            </w:rPr>
          </w:pPr>
          <w:hyperlink w:anchor="_Toc116389322" w:history="1">
            <w:r w:rsidR="00444237" w:rsidRPr="00190A96">
              <w:rPr>
                <w:rStyle w:val="Hyperlink"/>
                <w:rFonts w:ascii="Trebuchet MS" w:eastAsia="Times New Roman" w:hAnsi="Trebuchet MS" w:cs="Times New Roman"/>
                <w:b/>
                <w:bCs/>
                <w:noProof/>
                <w:snapToGrid w:val="0"/>
              </w:rPr>
              <w:t>10.8 Irregularities and recovery of unduly paid amount</w:t>
            </w:r>
            <w:r w:rsidR="00444237">
              <w:rPr>
                <w:noProof/>
                <w:webHidden/>
              </w:rPr>
              <w:tab/>
            </w:r>
            <w:r w:rsidR="00444237">
              <w:rPr>
                <w:noProof/>
                <w:webHidden/>
              </w:rPr>
              <w:fldChar w:fldCharType="begin"/>
            </w:r>
            <w:r w:rsidR="00444237">
              <w:rPr>
                <w:noProof/>
                <w:webHidden/>
              </w:rPr>
              <w:instrText xml:space="preserve"> PAGEREF _Toc116389322 \h </w:instrText>
            </w:r>
            <w:r w:rsidR="00444237">
              <w:rPr>
                <w:noProof/>
                <w:webHidden/>
              </w:rPr>
            </w:r>
            <w:r w:rsidR="00444237">
              <w:rPr>
                <w:noProof/>
                <w:webHidden/>
              </w:rPr>
              <w:fldChar w:fldCharType="separate"/>
            </w:r>
            <w:r w:rsidR="00444237">
              <w:rPr>
                <w:noProof/>
                <w:webHidden/>
              </w:rPr>
              <w:t>28</w:t>
            </w:r>
            <w:r w:rsidR="00444237">
              <w:rPr>
                <w:noProof/>
                <w:webHidden/>
              </w:rPr>
              <w:fldChar w:fldCharType="end"/>
            </w:r>
          </w:hyperlink>
        </w:p>
        <w:p w14:paraId="0241CEDC" w14:textId="77777777" w:rsidR="00444237" w:rsidRDefault="0017008C">
          <w:pPr>
            <w:pStyle w:val="TOC2"/>
            <w:tabs>
              <w:tab w:val="left" w:pos="880"/>
              <w:tab w:val="right" w:pos="9016"/>
            </w:tabs>
            <w:rPr>
              <w:rFonts w:eastAsiaTheme="minorEastAsia"/>
              <w:noProof/>
              <w:lang w:eastAsia="en-GB"/>
            </w:rPr>
          </w:pPr>
          <w:hyperlink w:anchor="_Toc116389323" w:history="1">
            <w:r w:rsidR="00444237" w:rsidRPr="00190A96">
              <w:rPr>
                <w:rStyle w:val="Hyperlink"/>
                <w:rFonts w:ascii="Trebuchet MS" w:eastAsia="Times New Roman" w:hAnsi="Trebuchet MS" w:cs="Times New Roman"/>
                <w:b/>
                <w:noProof/>
                <w:snapToGrid w:val="0"/>
              </w:rPr>
              <w:t>11.</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MANDATORY DOCUMENTS TO BE PROVIDED WITH THE PROJECT PROPOSAL</w:t>
            </w:r>
            <w:r w:rsidR="00444237">
              <w:rPr>
                <w:noProof/>
                <w:webHidden/>
              </w:rPr>
              <w:tab/>
            </w:r>
            <w:r w:rsidR="00444237">
              <w:rPr>
                <w:noProof/>
                <w:webHidden/>
              </w:rPr>
              <w:fldChar w:fldCharType="begin"/>
            </w:r>
            <w:r w:rsidR="00444237">
              <w:rPr>
                <w:noProof/>
                <w:webHidden/>
              </w:rPr>
              <w:instrText xml:space="preserve"> PAGEREF _Toc116389323 \h </w:instrText>
            </w:r>
            <w:r w:rsidR="00444237">
              <w:rPr>
                <w:noProof/>
                <w:webHidden/>
              </w:rPr>
            </w:r>
            <w:r w:rsidR="00444237">
              <w:rPr>
                <w:noProof/>
                <w:webHidden/>
              </w:rPr>
              <w:fldChar w:fldCharType="separate"/>
            </w:r>
            <w:r w:rsidR="00444237">
              <w:rPr>
                <w:noProof/>
                <w:webHidden/>
              </w:rPr>
              <w:t>28</w:t>
            </w:r>
            <w:r w:rsidR="00444237">
              <w:rPr>
                <w:noProof/>
                <w:webHidden/>
              </w:rPr>
              <w:fldChar w:fldCharType="end"/>
            </w:r>
          </w:hyperlink>
        </w:p>
        <w:p w14:paraId="31A97795" w14:textId="77777777" w:rsidR="00444237" w:rsidRDefault="0017008C">
          <w:pPr>
            <w:pStyle w:val="TOC2"/>
            <w:tabs>
              <w:tab w:val="left" w:pos="880"/>
              <w:tab w:val="right" w:pos="9016"/>
            </w:tabs>
            <w:rPr>
              <w:rFonts w:eastAsiaTheme="minorEastAsia"/>
              <w:noProof/>
              <w:lang w:eastAsia="en-GB"/>
            </w:rPr>
          </w:pPr>
          <w:hyperlink w:anchor="_Toc116389324" w:history="1">
            <w:r w:rsidR="00444237" w:rsidRPr="00190A96">
              <w:rPr>
                <w:rStyle w:val="Hyperlink"/>
                <w:rFonts w:ascii="Trebuchet MS" w:eastAsia="Times New Roman" w:hAnsi="Trebuchet MS" w:cs="Times New Roman"/>
                <w:b/>
                <w:bCs/>
                <w:noProof/>
                <w:snapToGrid w:val="0"/>
              </w:rPr>
              <w:t>12.</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PUBLIC PROCUREMENT</w:t>
            </w:r>
            <w:r w:rsidR="00444237">
              <w:rPr>
                <w:noProof/>
                <w:webHidden/>
              </w:rPr>
              <w:tab/>
            </w:r>
            <w:r w:rsidR="00444237">
              <w:rPr>
                <w:noProof/>
                <w:webHidden/>
              </w:rPr>
              <w:fldChar w:fldCharType="begin"/>
            </w:r>
            <w:r w:rsidR="00444237">
              <w:rPr>
                <w:noProof/>
                <w:webHidden/>
              </w:rPr>
              <w:instrText xml:space="preserve"> PAGEREF _Toc116389324 \h </w:instrText>
            </w:r>
            <w:r w:rsidR="00444237">
              <w:rPr>
                <w:noProof/>
                <w:webHidden/>
              </w:rPr>
            </w:r>
            <w:r w:rsidR="00444237">
              <w:rPr>
                <w:noProof/>
                <w:webHidden/>
              </w:rPr>
              <w:fldChar w:fldCharType="separate"/>
            </w:r>
            <w:r w:rsidR="00444237">
              <w:rPr>
                <w:noProof/>
                <w:webHidden/>
              </w:rPr>
              <w:t>30</w:t>
            </w:r>
            <w:r w:rsidR="00444237">
              <w:rPr>
                <w:noProof/>
                <w:webHidden/>
              </w:rPr>
              <w:fldChar w:fldCharType="end"/>
            </w:r>
          </w:hyperlink>
        </w:p>
        <w:p w14:paraId="4D5D68AC" w14:textId="77777777" w:rsidR="00444237" w:rsidRDefault="0017008C">
          <w:pPr>
            <w:pStyle w:val="TOC2"/>
            <w:tabs>
              <w:tab w:val="left" w:pos="880"/>
              <w:tab w:val="right" w:pos="9016"/>
            </w:tabs>
            <w:rPr>
              <w:rFonts w:eastAsiaTheme="minorEastAsia"/>
              <w:noProof/>
              <w:lang w:eastAsia="en-GB"/>
            </w:rPr>
          </w:pPr>
          <w:hyperlink w:anchor="_Toc116389325" w:history="1">
            <w:r w:rsidR="00444237" w:rsidRPr="00190A96">
              <w:rPr>
                <w:rStyle w:val="Hyperlink"/>
                <w:rFonts w:ascii="Trebuchet MS" w:eastAsia="Times New Roman" w:hAnsi="Trebuchet MS" w:cs="Times New Roman"/>
                <w:b/>
                <w:noProof/>
                <w:snapToGrid w:val="0"/>
              </w:rPr>
              <w:t>13.</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STATE AID</w:t>
            </w:r>
            <w:r w:rsidR="00444237">
              <w:rPr>
                <w:noProof/>
                <w:webHidden/>
              </w:rPr>
              <w:tab/>
            </w:r>
            <w:r w:rsidR="00444237">
              <w:rPr>
                <w:noProof/>
                <w:webHidden/>
              </w:rPr>
              <w:fldChar w:fldCharType="begin"/>
            </w:r>
            <w:r w:rsidR="00444237">
              <w:rPr>
                <w:noProof/>
                <w:webHidden/>
              </w:rPr>
              <w:instrText xml:space="preserve"> PAGEREF _Toc116389325 \h </w:instrText>
            </w:r>
            <w:r w:rsidR="00444237">
              <w:rPr>
                <w:noProof/>
                <w:webHidden/>
              </w:rPr>
            </w:r>
            <w:r w:rsidR="00444237">
              <w:rPr>
                <w:noProof/>
                <w:webHidden/>
              </w:rPr>
              <w:fldChar w:fldCharType="separate"/>
            </w:r>
            <w:r w:rsidR="00444237">
              <w:rPr>
                <w:noProof/>
                <w:webHidden/>
              </w:rPr>
              <w:t>30</w:t>
            </w:r>
            <w:r w:rsidR="00444237">
              <w:rPr>
                <w:noProof/>
                <w:webHidden/>
              </w:rPr>
              <w:fldChar w:fldCharType="end"/>
            </w:r>
          </w:hyperlink>
        </w:p>
        <w:p w14:paraId="13855B4A" w14:textId="77777777" w:rsidR="00444237" w:rsidRDefault="0017008C">
          <w:pPr>
            <w:pStyle w:val="TOC2"/>
            <w:tabs>
              <w:tab w:val="right" w:pos="9016"/>
            </w:tabs>
            <w:rPr>
              <w:rFonts w:eastAsiaTheme="minorEastAsia"/>
              <w:noProof/>
              <w:lang w:eastAsia="en-GB"/>
            </w:rPr>
          </w:pPr>
          <w:hyperlink w:anchor="_Toc116389326" w:history="1">
            <w:r w:rsidR="00444237" w:rsidRPr="00190A96">
              <w:rPr>
                <w:rStyle w:val="Hyperlink"/>
                <w:rFonts w:ascii="Trebuchet MS" w:eastAsia="Times New Roman" w:hAnsi="Trebuchet MS" w:cs="Times New Roman"/>
                <w:b/>
                <w:bCs/>
                <w:noProof/>
                <w:snapToGrid w:val="0"/>
              </w:rPr>
              <w:t>13.1. General provisions</w:t>
            </w:r>
            <w:r w:rsidR="00444237">
              <w:rPr>
                <w:noProof/>
                <w:webHidden/>
              </w:rPr>
              <w:tab/>
            </w:r>
            <w:r w:rsidR="00444237">
              <w:rPr>
                <w:noProof/>
                <w:webHidden/>
              </w:rPr>
              <w:fldChar w:fldCharType="begin"/>
            </w:r>
            <w:r w:rsidR="00444237">
              <w:rPr>
                <w:noProof/>
                <w:webHidden/>
              </w:rPr>
              <w:instrText xml:space="preserve"> PAGEREF _Toc116389326 \h </w:instrText>
            </w:r>
            <w:r w:rsidR="00444237">
              <w:rPr>
                <w:noProof/>
                <w:webHidden/>
              </w:rPr>
            </w:r>
            <w:r w:rsidR="00444237">
              <w:rPr>
                <w:noProof/>
                <w:webHidden/>
              </w:rPr>
              <w:fldChar w:fldCharType="separate"/>
            </w:r>
            <w:r w:rsidR="00444237">
              <w:rPr>
                <w:noProof/>
                <w:webHidden/>
              </w:rPr>
              <w:t>30</w:t>
            </w:r>
            <w:r w:rsidR="00444237">
              <w:rPr>
                <w:noProof/>
                <w:webHidden/>
              </w:rPr>
              <w:fldChar w:fldCharType="end"/>
            </w:r>
          </w:hyperlink>
        </w:p>
        <w:p w14:paraId="7E0BE053" w14:textId="77777777" w:rsidR="00444237" w:rsidRDefault="0017008C">
          <w:pPr>
            <w:pStyle w:val="TOC2"/>
            <w:tabs>
              <w:tab w:val="right" w:pos="9016"/>
            </w:tabs>
            <w:rPr>
              <w:rFonts w:eastAsiaTheme="minorEastAsia"/>
              <w:noProof/>
              <w:lang w:eastAsia="en-GB"/>
            </w:rPr>
          </w:pPr>
          <w:hyperlink w:anchor="_Toc116389327" w:history="1">
            <w:r w:rsidR="00444237" w:rsidRPr="00190A96">
              <w:rPr>
                <w:rStyle w:val="Hyperlink"/>
                <w:rFonts w:ascii="Trebuchet MS" w:eastAsia="Times New Roman" w:hAnsi="Trebuchet MS" w:cs="Times New Roman"/>
                <w:b/>
                <w:bCs/>
                <w:noProof/>
                <w:snapToGrid w:val="0"/>
              </w:rPr>
              <w:t>13.2. Provisions for this call regarding state aid</w:t>
            </w:r>
            <w:r w:rsidR="00444237">
              <w:rPr>
                <w:noProof/>
                <w:webHidden/>
              </w:rPr>
              <w:tab/>
            </w:r>
            <w:r w:rsidR="00444237">
              <w:rPr>
                <w:noProof/>
                <w:webHidden/>
              </w:rPr>
              <w:fldChar w:fldCharType="begin"/>
            </w:r>
            <w:r w:rsidR="00444237">
              <w:rPr>
                <w:noProof/>
                <w:webHidden/>
              </w:rPr>
              <w:instrText xml:space="preserve"> PAGEREF _Toc116389327 \h </w:instrText>
            </w:r>
            <w:r w:rsidR="00444237">
              <w:rPr>
                <w:noProof/>
                <w:webHidden/>
              </w:rPr>
            </w:r>
            <w:r w:rsidR="00444237">
              <w:rPr>
                <w:noProof/>
                <w:webHidden/>
              </w:rPr>
              <w:fldChar w:fldCharType="separate"/>
            </w:r>
            <w:r w:rsidR="00444237">
              <w:rPr>
                <w:noProof/>
                <w:webHidden/>
              </w:rPr>
              <w:t>32</w:t>
            </w:r>
            <w:r w:rsidR="00444237">
              <w:rPr>
                <w:noProof/>
                <w:webHidden/>
              </w:rPr>
              <w:fldChar w:fldCharType="end"/>
            </w:r>
          </w:hyperlink>
        </w:p>
        <w:p w14:paraId="28A9C411" w14:textId="77777777" w:rsidR="00444237" w:rsidRDefault="0017008C">
          <w:pPr>
            <w:pStyle w:val="TOC2"/>
            <w:tabs>
              <w:tab w:val="left" w:pos="880"/>
              <w:tab w:val="right" w:pos="9016"/>
            </w:tabs>
            <w:rPr>
              <w:rFonts w:eastAsiaTheme="minorEastAsia"/>
              <w:noProof/>
              <w:lang w:eastAsia="en-GB"/>
            </w:rPr>
          </w:pPr>
          <w:hyperlink w:anchor="_Toc116389328" w:history="1">
            <w:r w:rsidR="00444237" w:rsidRPr="00190A96">
              <w:rPr>
                <w:rStyle w:val="Hyperlink"/>
                <w:rFonts w:ascii="Trebuchet MS" w:eastAsia="Times New Roman" w:hAnsi="Trebuchet MS" w:cs="Times New Roman"/>
                <w:b/>
                <w:noProof/>
                <w:snapToGrid w:val="0"/>
              </w:rPr>
              <w:t>14.</w:t>
            </w:r>
            <w:r w:rsidR="00444237">
              <w:rPr>
                <w:rFonts w:eastAsiaTheme="minorEastAsia"/>
                <w:noProof/>
                <w:lang w:eastAsia="en-GB"/>
              </w:rPr>
              <w:tab/>
            </w:r>
            <w:r w:rsidR="00444237" w:rsidRPr="00190A96">
              <w:rPr>
                <w:rStyle w:val="Hyperlink"/>
                <w:rFonts w:ascii="Trebuchet MS" w:eastAsia="Times New Roman" w:hAnsi="Trebuchet MS" w:cs="Times New Roman"/>
                <w:b/>
                <w:smallCaps/>
                <w:noProof/>
                <w:snapToGrid w:val="0"/>
              </w:rPr>
              <w:t>ANTI-FRAUD POLICY</w:t>
            </w:r>
            <w:r w:rsidR="00444237">
              <w:rPr>
                <w:noProof/>
                <w:webHidden/>
              </w:rPr>
              <w:tab/>
            </w:r>
            <w:r w:rsidR="00444237">
              <w:rPr>
                <w:noProof/>
                <w:webHidden/>
              </w:rPr>
              <w:fldChar w:fldCharType="begin"/>
            </w:r>
            <w:r w:rsidR="00444237">
              <w:rPr>
                <w:noProof/>
                <w:webHidden/>
              </w:rPr>
              <w:instrText xml:space="preserve"> PAGEREF _Toc116389328 \h </w:instrText>
            </w:r>
            <w:r w:rsidR="00444237">
              <w:rPr>
                <w:noProof/>
                <w:webHidden/>
              </w:rPr>
            </w:r>
            <w:r w:rsidR="00444237">
              <w:rPr>
                <w:noProof/>
                <w:webHidden/>
              </w:rPr>
              <w:fldChar w:fldCharType="separate"/>
            </w:r>
            <w:r w:rsidR="00444237">
              <w:rPr>
                <w:noProof/>
                <w:webHidden/>
              </w:rPr>
              <w:t>37</w:t>
            </w:r>
            <w:r w:rsidR="00444237">
              <w:rPr>
                <w:noProof/>
                <w:webHidden/>
              </w:rPr>
              <w:fldChar w:fldCharType="end"/>
            </w:r>
          </w:hyperlink>
        </w:p>
        <w:p w14:paraId="14B994B9" w14:textId="77777777"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67FC5896" w14:textId="77777777" w:rsidR="00B071BF" w:rsidRPr="00B071BF" w:rsidRDefault="00B071BF"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07317306"/>
      <w:bookmarkStart w:id="62" w:name="_Toc116389285"/>
      <w:r>
        <w:rPr>
          <w:rFonts w:ascii="Trebuchet MS" w:eastAsia="Times New Roman" w:hAnsi="Trebuchet MS" w:cs="Times New Roman"/>
          <w:b/>
          <w:smallCaps/>
          <w:snapToGrid w:val="0"/>
          <w:color w:val="FFFFFF"/>
        </w:rPr>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1"/>
      <w:bookmarkEnd w:id="62"/>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7A39A66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77777777"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programme specific objective (Specific Objective 1, 4 or 7) formulated under the Policy Objectives (Policy Objective 1 or 2), as presented in the Figure </w:t>
      </w:r>
      <w:r w:rsidRPr="00265FF4">
        <w:rPr>
          <w:rFonts w:ascii="Trebuchet MS" w:eastAsia="Times New Roman" w:hAnsi="Trebuchet MS" w:cs="Times New Roman"/>
          <w:bCs/>
          <w:snapToGrid w:val="0"/>
        </w:rPr>
        <w:t>5,</w:t>
      </w:r>
      <w:r w:rsidRPr="00B071BF">
        <w:rPr>
          <w:rFonts w:ascii="Trebuchet MS" w:eastAsia="Times New Roman" w:hAnsi="Trebuchet MS" w:cs="Times New Roman"/>
          <w:bCs/>
          <w:snapToGrid w:val="0"/>
        </w:rPr>
        <w:t xml:space="preserve"> below. </w:t>
      </w:r>
    </w:p>
    <w:p w14:paraId="7C8AD4E4" w14:textId="77777777"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all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0A95B75E" w:rsidR="004F4EDB" w:rsidRDefault="004F4EDB" w:rsidP="004F4EDB">
      <w:pPr>
        <w:spacing w:after="0" w:line="276" w:lineRule="auto"/>
        <w:jc w:val="both"/>
        <w:rPr>
          <w:rFonts w:ascii="Trebuchet MS" w:eastAsia="Times New Roman" w:hAnsi="Trebuchet MS" w:cs="Times New Roman"/>
          <w:bCs/>
          <w:snapToGrid w:val="0"/>
          <w:lang w:val="ro-RO"/>
        </w:rPr>
      </w:pPr>
      <w:r w:rsidRPr="004F4EDB">
        <w:rPr>
          <w:rFonts w:ascii="Trebuchet MS" w:eastAsia="Times New Roman" w:hAnsi="Trebuchet MS" w:cs="Times New Roman"/>
          <w:bCs/>
          <w:snapToGrid w:val="0"/>
          <w:lang w:val="ro-RO"/>
        </w:rPr>
        <w:t xml:space="preserve">The </w:t>
      </w:r>
      <w:r w:rsidR="0017008C">
        <w:fldChar w:fldCharType="begin"/>
      </w:r>
      <w:r w:rsidR="0017008C">
        <w:instrText xml:space="preserve"> HYPERLINK "http://www.bsec-organization.org/areas-of-cooperation/bsec-eu-cooperation/common-maritime-agenda" \l ":~:text=The%20Common%20Maritime%20Agenda%20for,of%20the%20Black%20Sea%20Strategy." </w:instrText>
      </w:r>
      <w:r w:rsidR="0017008C">
        <w:fldChar w:fldCharType="separate"/>
      </w:r>
      <w:r w:rsidRPr="0044163D">
        <w:rPr>
          <w:rStyle w:val="Hyperlink"/>
          <w:rFonts w:ascii="Trebuchet MS" w:eastAsia="Times New Roman" w:hAnsi="Trebuchet MS" w:cs="Times New Roman"/>
          <w:b/>
          <w:bCs/>
          <w:snapToGrid w:val="0"/>
          <w:lang w:val="ro-RO"/>
        </w:rPr>
        <w:t>Common Maritime Agenda</w:t>
      </w:r>
      <w:r w:rsidR="0017008C">
        <w:rPr>
          <w:rStyle w:val="Hyperlink"/>
          <w:rFonts w:ascii="Trebuchet MS" w:eastAsia="Times New Roman" w:hAnsi="Trebuchet MS" w:cs="Times New Roman"/>
          <w:b/>
          <w:bCs/>
          <w:snapToGrid w:val="0"/>
          <w:lang w:val="ro-RO"/>
        </w:rPr>
        <w:fldChar w:fldCharType="end"/>
      </w:r>
      <w:r w:rsidRPr="004F4EDB">
        <w:rPr>
          <w:rFonts w:ascii="Trebuchet MS" w:eastAsia="Times New Roman" w:hAnsi="Trebuchet MS" w:cs="Times New Roman"/>
          <w:b/>
          <w:bCs/>
          <w:snapToGrid w:val="0"/>
          <w:lang w:val="ro-RO"/>
        </w:rPr>
        <w:t xml:space="preserve"> </w:t>
      </w:r>
      <w:r w:rsidR="007D0341">
        <w:rPr>
          <w:rFonts w:ascii="Trebuchet MS" w:eastAsia="Times New Roman" w:hAnsi="Trebuchet MS" w:cs="Times New Roman"/>
          <w:b/>
          <w:bCs/>
          <w:snapToGrid w:val="0"/>
          <w:lang w:val="ro-RO"/>
        </w:rPr>
        <w:t>(CMA)</w:t>
      </w:r>
      <w:r w:rsidR="00054787" w:rsidRPr="005E11E6">
        <w:rPr>
          <w:rFonts w:ascii="Trebuchet MS" w:eastAsia="Times New Roman" w:hAnsi="Trebuchet MS" w:cs="Times New Roman"/>
          <w:b/>
          <w:bCs/>
          <w:snapToGrid w:val="0"/>
          <w:lang w:val="ro-RO"/>
        </w:rPr>
        <w:t xml:space="preserve"> </w:t>
      </w:r>
      <w:r w:rsidRPr="00C4584B">
        <w:rPr>
          <w:rFonts w:ascii="Trebuchet MS" w:eastAsia="Times New Roman" w:hAnsi="Trebuchet MS" w:cs="Times New Roman"/>
          <w:bCs/>
          <w:snapToGrid w:val="0"/>
          <w:lang w:val="ro-RO"/>
        </w:rPr>
        <w:t>is</w:t>
      </w:r>
      <w:r w:rsidRPr="004F4EDB">
        <w:rPr>
          <w:rFonts w:ascii="Trebuchet MS" w:eastAsia="Times New Roman" w:hAnsi="Trebuchet MS" w:cs="Times New Roman"/>
          <w:bCs/>
          <w:snapToGrid w:val="0"/>
          <w:lang w:val="ro-RO"/>
        </w:rPr>
        <w:t xml:space="preserve"> the most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4B611B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E6E0875" w14:textId="07F2804F" w:rsidR="00577423" w:rsidRPr="0092411D" w:rsidRDefault="0092411D" w:rsidP="004F4EDB">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Figure 5 – Priorities and Specific Objectives</w:t>
      </w:r>
    </w:p>
    <w:p w14:paraId="3E475BA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293E5C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EE270B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00ACE29"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993BEC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140AC7DD"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CA22E8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4DF77DC"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3C06212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2324369"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6D50EB1C"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4587473"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6078538A"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329C75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4D08E18"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FE831D8"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9CD1772"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1C091A2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43D0450"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3DB491A"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1E9054B2"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20DF9DF"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D37A540"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ACB356F"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CC93308" w14:textId="77777777" w:rsidR="00265FF4" w:rsidRDefault="00265FF4" w:rsidP="004F4EDB">
      <w:pPr>
        <w:spacing w:after="0" w:line="276" w:lineRule="auto"/>
        <w:jc w:val="both"/>
        <w:rPr>
          <w:rFonts w:ascii="Trebuchet MS" w:eastAsia="Times New Roman" w:hAnsi="Trebuchet MS" w:cs="Times New Roman"/>
          <w:bCs/>
          <w:snapToGrid w:val="0"/>
          <w:lang w:val="ro-RO"/>
        </w:rPr>
      </w:pPr>
    </w:p>
    <w:p w14:paraId="3DB78B81" w14:textId="77777777" w:rsidR="00265FF4" w:rsidRDefault="00265FF4" w:rsidP="004F4EDB">
      <w:pPr>
        <w:spacing w:after="0" w:line="276" w:lineRule="auto"/>
        <w:jc w:val="both"/>
        <w:rPr>
          <w:rFonts w:ascii="Trebuchet MS" w:eastAsia="Times New Roman" w:hAnsi="Trebuchet MS" w:cs="Times New Roman"/>
          <w:bCs/>
          <w:snapToGrid w:val="0"/>
          <w:lang w:val="ro-RO"/>
        </w:rPr>
      </w:pPr>
    </w:p>
    <w:p w14:paraId="456FA649" w14:textId="77777777" w:rsidR="00265FF4" w:rsidRDefault="00265FF4" w:rsidP="004F4EDB">
      <w:pPr>
        <w:spacing w:after="0" w:line="276" w:lineRule="auto"/>
        <w:jc w:val="both"/>
        <w:rPr>
          <w:rFonts w:ascii="Trebuchet MS" w:eastAsia="Times New Roman" w:hAnsi="Trebuchet MS" w:cs="Times New Roman"/>
          <w:bCs/>
          <w:snapToGrid w:val="0"/>
          <w:lang w:val="ro-RO"/>
        </w:rPr>
      </w:pPr>
    </w:p>
    <w:p w14:paraId="50CDAB1B"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D2A0518" w14:textId="77777777" w:rsidR="00577423" w:rsidRPr="004F4EDB" w:rsidRDefault="00577423" w:rsidP="004F4EDB">
      <w:pPr>
        <w:spacing w:after="0" w:line="276" w:lineRule="auto"/>
        <w:jc w:val="both"/>
        <w:rPr>
          <w:rFonts w:ascii="Trebuchet MS" w:eastAsia="Times New Roman" w:hAnsi="Trebuchet MS" w:cs="Times New Roman"/>
          <w:bCs/>
          <w:snapToGrid w:val="0"/>
          <w:lang w:val="ro-RO"/>
        </w:rPr>
      </w:pPr>
    </w:p>
    <w:p w14:paraId="754F6803" w14:textId="38BA118A"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headerReference w:type="default" r:id="rId11"/>
          <w:pgSz w:w="11906" w:h="16838"/>
          <w:pgMar w:top="1440" w:right="1440"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lastRenderedPageBreak/>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7777777" w:rsidR="00B071BF" w:rsidRDefault="00B071BF"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77777777" w:rsidR="00507948" w:rsidRDefault="00507948" w:rsidP="00B071BF">
      <w:pPr>
        <w:rPr>
          <w:rFonts w:ascii="Trebuchet MS" w:hAnsi="Trebuchet MS"/>
          <w:b/>
          <w:color w:val="538135" w:themeColor="accent6" w:themeShade="BF"/>
        </w:rPr>
      </w:pPr>
    </w:p>
    <w:p w14:paraId="5F51DED7" w14:textId="77777777" w:rsidR="00507948" w:rsidRDefault="00507948" w:rsidP="00B071BF">
      <w:pPr>
        <w:rPr>
          <w:rFonts w:ascii="Trebuchet MS" w:hAnsi="Trebuchet MS"/>
          <w:b/>
          <w:color w:val="538135" w:themeColor="accent6" w:themeShade="BF"/>
        </w:rPr>
      </w:pPr>
    </w:p>
    <w:p w14:paraId="62DEC521" w14:textId="77777777" w:rsidR="00507948" w:rsidRDefault="00507948" w:rsidP="00B071BF">
      <w:pPr>
        <w:rPr>
          <w:rFonts w:ascii="Trebuchet MS" w:hAnsi="Trebuchet MS"/>
          <w:b/>
          <w:color w:val="538135" w:themeColor="accent6" w:themeShade="BF"/>
        </w:rPr>
      </w:pPr>
    </w:p>
    <w:p w14:paraId="3F046C6B" w14:textId="77777777" w:rsidR="00B071BF" w:rsidRDefault="00B071BF" w:rsidP="00B071BF">
      <w:pPr>
        <w:rPr>
          <w:rFonts w:ascii="Trebuchet MS" w:hAnsi="Trebuchet MS"/>
          <w:b/>
          <w:color w:val="538135" w:themeColor="accent6" w:themeShade="BF"/>
        </w:rPr>
      </w:pPr>
    </w:p>
    <w:p w14:paraId="645F46B0" w14:textId="77777777" w:rsidR="00265FF4" w:rsidRDefault="00265FF4" w:rsidP="00B071BF">
      <w:pPr>
        <w:rPr>
          <w:rFonts w:ascii="Trebuchet MS" w:hAnsi="Trebuchet MS"/>
          <w:b/>
          <w:color w:val="538135" w:themeColor="accent6" w:themeShade="BF"/>
        </w:rPr>
      </w:pPr>
    </w:p>
    <w:p w14:paraId="3627B7F6" w14:textId="77777777" w:rsidR="00265FF4" w:rsidRDefault="00265FF4" w:rsidP="00B071BF">
      <w:pPr>
        <w:rPr>
          <w:rFonts w:ascii="Trebuchet MS" w:hAnsi="Trebuchet MS"/>
          <w:b/>
          <w:color w:val="538135" w:themeColor="accent6" w:themeShade="BF"/>
        </w:rPr>
      </w:pPr>
    </w:p>
    <w:p w14:paraId="4C3CE40F" w14:textId="77777777" w:rsidR="00577423" w:rsidRDefault="00577423" w:rsidP="00B071BF">
      <w:pPr>
        <w:rPr>
          <w:rFonts w:ascii="Trebuchet MS" w:hAnsi="Trebuchet MS"/>
          <w:b/>
          <w:color w:val="538135" w:themeColor="accent6" w:themeShade="BF"/>
        </w:rPr>
      </w:pPr>
    </w:p>
    <w:p w14:paraId="5705F096" w14:textId="77777777" w:rsidR="00577423" w:rsidRDefault="00577423"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lastRenderedPageBreak/>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3E0854A9" w14:textId="77777777" w:rsidR="00B071BF" w:rsidRPr="005E46CE" w:rsidRDefault="00B071BF" w:rsidP="00915B52">
      <w:pPr>
        <w:keepNext/>
        <w:spacing w:after="0" w:line="276" w:lineRule="auto"/>
        <w:outlineLvl w:val="0"/>
        <w:rPr>
          <w:rFonts w:ascii="Trebuchet MS" w:eastAsia="Times New Roman" w:hAnsi="Trebuchet MS" w:cs="Times New Roman"/>
          <w:b/>
          <w:smallCaps/>
          <w:snapToGrid w:val="0"/>
          <w:kern w:val="28"/>
        </w:r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3" w:name="_Toc116389286"/>
      <w:r>
        <w:rPr>
          <w:rFonts w:ascii="Trebuchet MS" w:eastAsia="Times New Roman" w:hAnsi="Trebuchet MS" w:cs="Times New Roman"/>
          <w:b/>
          <w:smallCaps/>
          <w:snapToGrid w:val="0"/>
          <w:color w:val="FFFFFF"/>
        </w:rPr>
        <w:t>PROJECT INTERVENTION LOGIC</w:t>
      </w:r>
      <w:bookmarkEnd w:id="63"/>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When designing a project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958A1">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(e.g.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71356BE7" w:rsidR="00D42C52" w:rsidRDefault="00727313" w:rsidP="00727313">
      <w:pPr>
        <w:spacing w:after="0" w:line="276" w:lineRule="auto"/>
        <w:rPr>
          <w:rFonts w:ascii="Trebuchet MS" w:hAnsi="Trebuchet MS"/>
        </w:rPr>
      </w:pPr>
      <w:r w:rsidRPr="00422F42">
        <w:rPr>
          <w:rFonts w:ascii="Trebuchet MS" w:hAnsi="Trebuchet MS"/>
        </w:rPr>
        <w:t xml:space="preserve">Figure </w:t>
      </w:r>
      <w:r>
        <w:rPr>
          <w:rFonts w:ascii="Trebuchet MS" w:hAnsi="Trebuchet MS"/>
        </w:rPr>
        <w:t>…</w:t>
      </w:r>
      <w:r w:rsidRPr="00422F42">
        <w:rPr>
          <w:rFonts w:ascii="Trebuchet MS" w:hAnsi="Trebuchet MS"/>
        </w:rPr>
        <w:t xml:space="preserve"> – How to develo</w:t>
      </w:r>
      <w:r>
        <w:rPr>
          <w:rFonts w:ascii="Trebuchet MS" w:hAnsi="Trebuchet MS"/>
        </w:rPr>
        <w:t>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605BD68F">
            <wp:extent cx="6106795" cy="2726581"/>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50966FD" w14:textId="77777777" w:rsidR="00E43F16" w:rsidRDefault="00E43F16" w:rsidP="00E43F16">
      <w:pPr>
        <w:spacing w:after="0" w:line="276" w:lineRule="auto"/>
        <w:jc w:val="both"/>
        <w:rPr>
          <w:rFonts w:ascii="Trebuchet MS" w:eastAsia="Times New Roman" w:hAnsi="Trebuchet MS" w:cs="Times New Roman"/>
          <w:snapToGrid w:val="0"/>
        </w:rPr>
      </w:pPr>
    </w:p>
    <w:p w14:paraId="3F1215D4" w14:textId="77777777" w:rsidR="00A91EE0" w:rsidRPr="00E43F16" w:rsidRDefault="00A91EE0" w:rsidP="00E43F16">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74C0CEC0" w14:textId="035B15BF"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638CF042" w14:textId="6F697047" w:rsidR="00915B52" w:rsidRDefault="001A2161"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Detailed </w:t>
      </w:r>
      <w:r w:rsidR="00915B52" w:rsidRPr="000E59D2">
        <w:rPr>
          <w:rFonts w:ascii="Trebuchet MS" w:eastAsia="Times New Roman" w:hAnsi="Trebuchet MS" w:cs="Times New Roman"/>
          <w:snapToGrid w:val="0"/>
        </w:rPr>
        <w:t>log</w:t>
      </w:r>
      <w:r w:rsidR="00AD6012">
        <w:rPr>
          <w:rFonts w:ascii="Trebuchet MS" w:eastAsia="Times New Roman" w:hAnsi="Trebuchet MS" w:cs="Times New Roman"/>
          <w:snapToGrid w:val="0"/>
        </w:rPr>
        <w:t xml:space="preserve">ical </w:t>
      </w:r>
      <w:r w:rsidR="00915B52" w:rsidRPr="000E59D2">
        <w:rPr>
          <w:rFonts w:ascii="Trebuchet MS" w:eastAsia="Times New Roman" w:hAnsi="Trebuchet MS" w:cs="Times New Roman"/>
          <w:snapToGrid w:val="0"/>
        </w:rPr>
        <w:t>frame</w:t>
      </w:r>
      <w:r w:rsidR="00AD6012">
        <w:rPr>
          <w:rFonts w:ascii="Trebuchet MS" w:eastAsia="Times New Roman" w:hAnsi="Trebuchet MS" w:cs="Times New Roman"/>
          <w:snapToGrid w:val="0"/>
        </w:rPr>
        <w:t>work</w:t>
      </w:r>
      <w:r w:rsidR="00915B52" w:rsidRPr="000E59D2">
        <w:rPr>
          <w:rFonts w:ascii="Trebuchet MS" w:eastAsia="Times New Roman" w:hAnsi="Trebuchet MS" w:cs="Times New Roman"/>
          <w:snapToGrid w:val="0"/>
        </w:rPr>
        <w:t xml:space="preserve"> for Priority 1 and </w:t>
      </w:r>
      <w:r>
        <w:rPr>
          <w:rFonts w:ascii="Trebuchet MS" w:eastAsia="Times New Roman" w:hAnsi="Trebuchet MS" w:cs="Times New Roman"/>
          <w:snapToGrid w:val="0"/>
        </w:rPr>
        <w:t xml:space="preserve">Priority 2 </w:t>
      </w:r>
      <w:r w:rsidR="00AD6012">
        <w:rPr>
          <w:rFonts w:ascii="Trebuchet MS" w:eastAsia="Times New Roman" w:hAnsi="Trebuchet MS" w:cs="Times New Roman"/>
          <w:snapToGrid w:val="0"/>
        </w:rPr>
        <w:t xml:space="preserve">can be found </w:t>
      </w:r>
      <w:r w:rsidR="00265FF4">
        <w:rPr>
          <w:rFonts w:ascii="Trebuchet MS" w:eastAsia="Times New Roman" w:hAnsi="Trebuchet MS" w:cs="Times New Roman"/>
          <w:snapToGrid w:val="0"/>
        </w:rPr>
        <w:t xml:space="preserve">on the programme </w:t>
      </w:r>
      <w:r w:rsidR="00265FF4" w:rsidRPr="003E74BB">
        <w:rPr>
          <w:rFonts w:ascii="Trebuchet MS" w:eastAsia="Times New Roman" w:hAnsi="Trebuchet MS" w:cs="Times New Roman"/>
          <w:snapToGrid w:val="0"/>
        </w:rPr>
        <w:t>website</w:t>
      </w:r>
      <w:r w:rsidR="00C77087" w:rsidRPr="003E74BB">
        <w:rPr>
          <w:rFonts w:ascii="Trebuchet MS" w:eastAsia="Times New Roman" w:hAnsi="Trebuchet MS" w:cs="Times New Roman"/>
          <w:snapToGrid w:val="0"/>
        </w:rPr>
        <w:t>.</w:t>
      </w: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lastRenderedPageBreak/>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34E43994" w14:textId="743E7246"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0DA21071"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 xml:space="preserve">oject specific objectives. All project outputs need to contribute to the programme output indicators;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one </w:t>
      </w:r>
      <w:r w:rsidRPr="0022707E">
        <w:rPr>
          <w:rFonts w:ascii="Trebuchet MS" w:eastAsia="Times New Roman" w:hAnsi="Trebuchet MS" w:cs="Times New Roman"/>
          <w:snapToGrid w:val="0"/>
          <w:color w:val="000000" w:themeColor="text1"/>
        </w:rPr>
        <w:t xml:space="preserve">work package,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33273D" w14:paraId="19B1EB53" w14:textId="77777777" w:rsidTr="0033273D">
        <w:tc>
          <w:tcPr>
            <w:tcW w:w="9607"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17"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17F47ED2" w14:textId="3B0544C9" w:rsidR="0033273D" w:rsidRDefault="0033273D" w:rsidP="00265FF4">
            <w:pPr>
              <w:spacing w:line="276" w:lineRule="auto"/>
              <w:rPr>
                <w:rFonts w:ascii="Trebuchet MS" w:hAnsi="Trebuchet MS"/>
                <w:snapToGrid w:val="0"/>
              </w:rPr>
            </w:pPr>
            <w:r w:rsidRPr="0033273D">
              <w:rPr>
                <w:rFonts w:ascii="Trebuchet MS" w:hAnsi="Trebuchet MS"/>
                <w:snapToGrid w:val="0"/>
                <w:sz w:val="22"/>
                <w:szCs w:val="22"/>
              </w:rPr>
              <w:t>T – TIME-BOUNDED – can it be achieved within the envisaged project duration?</w:t>
            </w:r>
          </w:p>
        </w:tc>
      </w:tr>
    </w:tbl>
    <w:p w14:paraId="7743F0D7" w14:textId="77777777" w:rsidR="0033273D" w:rsidRDefault="0033273D" w:rsidP="00727313">
      <w:pPr>
        <w:spacing w:after="0" w:line="276" w:lineRule="auto"/>
        <w:jc w:val="both"/>
        <w:rPr>
          <w:rFonts w:ascii="Trebuchet MS" w:eastAsia="Times New Roman" w:hAnsi="Trebuchet MS" w:cs="Times New Roman"/>
          <w:snapToGrid w:val="0"/>
        </w:rPr>
      </w:pPr>
    </w:p>
    <w:p w14:paraId="652D0418" w14:textId="77777777" w:rsidR="00D42C52" w:rsidRPr="00727313" w:rsidRDefault="00D42C52"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4" w:name="_Toc77667451"/>
      <w:bookmarkStart w:id="65" w:name="_Toc116389287"/>
      <w:bookmarkStart w:id="66" w:name="_Toc442257641"/>
      <w:bookmarkStart w:id="67" w:name="_Toc467581918"/>
      <w:r>
        <w:rPr>
          <w:rFonts w:ascii="Trebuchet MS" w:eastAsia="Times New Roman" w:hAnsi="Trebuchet MS" w:cs="Times New Roman"/>
          <w:b/>
          <w:smallCaps/>
          <w:snapToGrid w:val="0"/>
          <w:color w:val="FFFFFF"/>
        </w:rPr>
        <w:t>TRANSNATIONAL RELEVANCE</w:t>
      </w:r>
      <w:bookmarkEnd w:id="64"/>
      <w:bookmarkEnd w:id="65"/>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77777777" w:rsidR="007626F0" w:rsidRPr="000B5EB3" w:rsidRDefault="007626F0" w:rsidP="00350941">
      <w:pPr>
        <w:spacing w:after="0" w:line="276" w:lineRule="auto"/>
        <w:jc w:val="both"/>
        <w:rPr>
          <w:rFonts w:ascii="Trebuchet MS" w:eastAsia="Times New Roman" w:hAnsi="Trebuchet MS" w:cs="Times New Roman"/>
          <w:snapToGrid w:val="0"/>
          <w:color w:val="000000" w:themeColor="text1"/>
        </w:rPr>
      </w:pPr>
    </w:p>
    <w:p w14:paraId="2397B872" w14:textId="60458FD3"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7777777"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542CA990" w14:textId="77777777" w:rsidR="00265FF4" w:rsidRPr="005E46CE" w:rsidRDefault="00265FF4"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8" w:name="_Toc116389288"/>
      <w:r>
        <w:rPr>
          <w:rFonts w:ascii="Trebuchet MS" w:eastAsia="Times New Roman" w:hAnsi="Trebuchet MS" w:cs="Times New Roman"/>
          <w:b/>
          <w:smallCaps/>
          <w:snapToGrid w:val="0"/>
          <w:color w:val="FFFFFF"/>
        </w:rPr>
        <w:t>HORIZONTAL PRINCIPLES</w:t>
      </w:r>
      <w:bookmarkEnd w:id="68"/>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10E1BC1B" w:rsidR="00896879"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w:t>
      </w:r>
      <w:r w:rsidRPr="00167291">
        <w:rPr>
          <w:rFonts w:ascii="Trebuchet MS" w:hAnsi="Trebuchet MS" w:cs="TrebuchetMS"/>
          <w:color w:val="000000" w:themeColor="text1"/>
        </w:rPr>
        <w:t xml:space="preserve">promoting sustainable development, taking into account the </w:t>
      </w:r>
      <w:hyperlink r:id="rId18" w:anchor="goals" w:history="1">
        <w:r w:rsidRPr="00167291">
          <w:rPr>
            <w:rStyle w:val="Hyperlink"/>
            <w:rFonts w:ascii="Trebuchet MS" w:hAnsi="Trebuchet MS" w:cs="TrebuchetMS"/>
          </w:rPr>
          <w:t>UN Sustainable Development Goals</w:t>
        </w:r>
      </w:hyperlink>
      <w:r w:rsidR="00224905" w:rsidRPr="00167291">
        <w:rPr>
          <w:rFonts w:ascii="Trebuchet MS" w:hAnsi="Trebuchet MS" w:cs="TrebuchetMS"/>
          <w:color w:val="000000" w:themeColor="text1"/>
        </w:rPr>
        <w:t xml:space="preserve"> </w:t>
      </w:r>
      <w:r w:rsidRPr="00167291">
        <w:rPr>
          <w:rFonts w:ascii="Trebuchet MS" w:hAnsi="Trebuchet MS" w:cs="TrebuchetMS"/>
          <w:color w:val="000000" w:themeColor="text1"/>
        </w:rPr>
        <w:t xml:space="preserve">, the </w:t>
      </w:r>
      <w:hyperlink r:id="rId19" w:history="1">
        <w:r w:rsidRPr="00167291">
          <w:rPr>
            <w:rStyle w:val="Hyperlink"/>
            <w:rFonts w:ascii="Trebuchet MS" w:hAnsi="Trebuchet MS" w:cs="TrebuchetMS"/>
          </w:rPr>
          <w:t>Paris Agreement</w:t>
        </w:r>
      </w:hyperlink>
      <w:r w:rsidR="00224905" w:rsidRPr="00167291">
        <w:rPr>
          <w:rFonts w:ascii="Trebuchet MS" w:hAnsi="Trebuchet MS" w:cs="TrebuchetMS"/>
          <w:color w:val="000000" w:themeColor="text1"/>
        </w:rPr>
        <w:t xml:space="preserve"> </w:t>
      </w:r>
      <w:r w:rsidRPr="00167291">
        <w:rPr>
          <w:rFonts w:ascii="Trebuchet MS" w:hAnsi="Trebuchet MS" w:cs="TrebuchetMS"/>
          <w:color w:val="000000" w:themeColor="text1"/>
        </w:rPr>
        <w:t>and the "</w:t>
      </w:r>
      <w:hyperlink r:id="rId20" w:history="1">
        <w:r w:rsidRPr="00167291">
          <w:rPr>
            <w:rStyle w:val="Hyperlink"/>
            <w:rFonts w:ascii="Trebuchet MS" w:hAnsi="Trebuchet MS" w:cs="TrebuchetMS"/>
          </w:rPr>
          <w:t>do no significant harm</w:t>
        </w:r>
      </w:hyperlink>
      <w:r w:rsidRPr="00167291">
        <w:rPr>
          <w:rFonts w:ascii="Trebuchet MS" w:hAnsi="Trebuchet MS" w:cs="TrebuchetMS"/>
          <w:color w:val="000000" w:themeColor="text1"/>
        </w:rPr>
        <w:t xml:space="preserve">" </w:t>
      </w:r>
      <w:r w:rsidR="00291262">
        <w:rPr>
          <w:rFonts w:ascii="Trebuchet MS" w:hAnsi="Trebuchet MS" w:cs="TrebuchetMS"/>
          <w:color w:val="000000" w:themeColor="text1"/>
        </w:rPr>
        <w:t xml:space="preserve">(DNSH) </w:t>
      </w:r>
      <w:r w:rsidRPr="00167291">
        <w:rPr>
          <w:rFonts w:ascii="Trebuchet MS" w:hAnsi="Trebuchet MS" w:cs="TrebuchetMS"/>
          <w:color w:val="000000" w:themeColor="text1"/>
        </w:rPr>
        <w:t>principle.</w:t>
      </w:r>
    </w:p>
    <w:p w14:paraId="02C9BC4A" w14:textId="77777777" w:rsidR="00951C18" w:rsidRPr="000B5EB3"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Project applicants have to describe the </w:t>
      </w:r>
      <w:r w:rsidRPr="000B5EB3">
        <w:rPr>
          <w:rFonts w:ascii="Trebuchet MS" w:hAnsi="Trebuchet MS" w:cs="TrebuchetMS-Bold"/>
          <w:b/>
          <w:bCs/>
          <w:color w:val="000000" w:themeColor="text1"/>
        </w:rPr>
        <w:t>contribution to sustainable development</w:t>
      </w:r>
      <w:r w:rsidRPr="000B5EB3">
        <w:rPr>
          <w:rFonts w:ascii="Trebuchet MS" w:hAnsi="Trebuchet MS" w:cs="TrebuchetMS"/>
          <w:color w:val="000000" w:themeColor="text1"/>
        </w:rPr>
        <w:t xml:space="preserve">, explaining how the </w:t>
      </w:r>
      <w:hyperlink r:id="rId21" w:history="1">
        <w:r w:rsidRPr="00B87218">
          <w:rPr>
            <w:rStyle w:val="Hyperlink"/>
            <w:rFonts w:ascii="Trebuchet MS" w:hAnsi="Trebuchet MS" w:cs="TrebuchetMS"/>
          </w:rPr>
          <w:t>sustainable development principles</w:t>
        </w:r>
      </w:hyperlink>
      <w:r w:rsidRPr="00B87218">
        <w:rPr>
          <w:rFonts w:ascii="Trebuchet MS" w:hAnsi="Trebuchet MS" w:cs="TrebuchetMS"/>
          <w:color w:val="000000" w:themeColor="text1"/>
        </w:rPr>
        <w:t xml:space="preserve"> are</w:t>
      </w:r>
      <w:r w:rsidRPr="000B5EB3">
        <w:rPr>
          <w:rFonts w:ascii="Trebuchet MS" w:hAnsi="Trebuchet MS" w:cs="TrebuchetMS"/>
          <w:color w:val="000000" w:themeColor="text1"/>
        </w:rPr>
        <w:t xml:space="preserve"> anchored within the project design and planned activities.</w:t>
      </w:r>
    </w:p>
    <w:p w14:paraId="5EC4B3C1" w14:textId="77777777"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0B5EB3">
        <w:rPr>
          <w:rFonts w:ascii="Trebuchet MS" w:hAnsi="Trebuchet MS" w:cs="TrebuchetMS-Bold"/>
          <w:b/>
          <w:bCs/>
          <w:color w:val="000000" w:themeColor="text1"/>
        </w:rPr>
        <w:t>reducing their environmental and carbon footprint</w:t>
      </w:r>
      <w:r w:rsidRPr="000B5EB3">
        <w:rPr>
          <w:rFonts w:ascii="Trebuchet MS" w:hAnsi="Trebuchet MS" w:cs="TrebuchetMS"/>
          <w:color w:val="000000" w:themeColor="text1"/>
        </w:rPr>
        <w:t>, for example by:</w:t>
      </w:r>
    </w:p>
    <w:p w14:paraId="5B13B439"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Including environmental criteria in procurement procedures;</w:t>
      </w:r>
    </w:p>
    <w:p w14:paraId="1DF5DFED"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Giving preference to environmentally-friendly mobility options (in particular for short travel distances);</w:t>
      </w:r>
    </w:p>
    <w:p w14:paraId="7C9C4C2E"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Organising conferences and events in a sustainable way (e.g. by combining different meetings in one place, reducing printing and using recyclable materials, using video conference facilities, etc.);</w:t>
      </w:r>
    </w:p>
    <w:p w14:paraId="13236CB0"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Considering resource efficiency and the use of renewable energy at all levels;</w:t>
      </w:r>
    </w:p>
    <w:p w14:paraId="510D45AC" w14:textId="77777777" w:rsidR="00896879"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Making use of regional supply chains (reducing supply chain length and CO2 emissions).</w:t>
      </w:r>
    </w:p>
    <w:p w14:paraId="1DDCCD73" w14:textId="77777777" w:rsidR="00145899" w:rsidRPr="000B5EB3" w:rsidRDefault="00145899" w:rsidP="00145899">
      <w:pPr>
        <w:autoSpaceDE w:val="0"/>
        <w:autoSpaceDN w:val="0"/>
        <w:adjustRightInd w:val="0"/>
        <w:spacing w:after="0" w:line="276" w:lineRule="auto"/>
        <w:ind w:left="720"/>
        <w:contextualSpacing/>
        <w:jc w:val="both"/>
        <w:rPr>
          <w:rFonts w:ascii="Trebuchet MS" w:hAnsi="Trebuchet MS" w:cs="TrebuchetMS"/>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69"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w:t>
            </w:r>
            <w:r w:rsidRPr="000B5EB3">
              <w:rPr>
                <w:rFonts w:ascii="Trebuchet MS" w:hAnsi="Trebuchet MS" w:cs="TrebuchetMS"/>
                <w:color w:val="000000" w:themeColor="text1"/>
              </w:rPr>
              <w:lastRenderedPageBreak/>
              <w:t>consult the environmental local/regional authority and if necessary, shall undertake, at its own cost an Environmental Impact Assessment if indicated by the local/regional authority, according to the national legislation.</w:t>
            </w:r>
          </w:p>
        </w:tc>
      </w:tr>
      <w:bookmarkEnd w:id="69"/>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5B1932B0" w14:textId="77777777" w:rsidR="00E57CE9" w:rsidRDefault="00E57CE9" w:rsidP="00394EC1">
      <w:pPr>
        <w:spacing w:after="0" w:line="276" w:lineRule="auto"/>
        <w:jc w:val="both"/>
        <w:rPr>
          <w:rFonts w:ascii="Trebuchet MS" w:eastAsia="Times New Roman" w:hAnsi="Trebuchet MS" w:cs="Times New Roman"/>
          <w:bCs/>
          <w:snapToGrid w:val="0"/>
          <w:color w:val="000000" w:themeColor="text1"/>
        </w:rPr>
      </w:pPr>
    </w:p>
    <w:p w14:paraId="73F44B44" w14:textId="72500689" w:rsidR="00394EC1" w:rsidRDefault="00394EC1" w:rsidP="00394EC1">
      <w:pPr>
        <w:spacing w:after="0" w:line="276" w:lineRule="auto"/>
        <w:jc w:val="both"/>
        <w:rPr>
          <w:rFonts w:ascii="Trebuchet MS" w:eastAsia="Times New Roman" w:hAnsi="Trebuchet MS" w:cs="Times New Roman"/>
          <w:b/>
          <w:bCs/>
          <w:snapToGrid w:val="0"/>
          <w:color w:val="000000" w:themeColor="text1"/>
        </w:rPr>
      </w:pPr>
      <w:r w:rsidRPr="00E57CE9">
        <w:rPr>
          <w:rFonts w:ascii="Trebuchet MS" w:eastAsia="Times New Roman" w:hAnsi="Trebuchet MS" w:cs="Times New Roman"/>
          <w:b/>
          <w:bCs/>
          <w:snapToGrid w:val="0"/>
          <w:color w:val="000000" w:themeColor="text1"/>
        </w:rPr>
        <w:t>All projects have to integrate and consider these principles during the preparation, implementation and reporting.</w:t>
      </w:r>
    </w:p>
    <w:p w14:paraId="38251BE6" w14:textId="77777777" w:rsidR="00C102CB" w:rsidRDefault="00C102CB" w:rsidP="00394EC1">
      <w:pPr>
        <w:spacing w:after="0" w:line="276" w:lineRule="auto"/>
        <w:jc w:val="both"/>
        <w:rPr>
          <w:rFonts w:ascii="Trebuchet MS" w:eastAsia="Times New Roman" w:hAnsi="Trebuchet MS" w:cs="Times New Roman"/>
          <w:b/>
          <w:bCs/>
          <w:snapToGrid w:val="0"/>
          <w:color w:val="000000" w:themeColor="text1"/>
        </w:rPr>
      </w:pP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0" w:name="_Toc510094330"/>
      <w:bookmarkStart w:id="71" w:name="_Toc77667452"/>
      <w:bookmarkStart w:id="72" w:name="_Toc116389289"/>
      <w:bookmarkEnd w:id="70"/>
      <w:r w:rsidRPr="00862B74">
        <w:rPr>
          <w:rFonts w:ascii="Trebuchet MS" w:eastAsia="Times New Roman" w:hAnsi="Trebuchet MS" w:cs="Times New Roman"/>
          <w:b/>
          <w:smallCaps/>
          <w:snapToGrid w:val="0"/>
          <w:color w:val="FFFFFF"/>
        </w:rPr>
        <w:t>APPLICANTS</w:t>
      </w:r>
      <w:bookmarkEnd w:id="71"/>
      <w:bookmarkEnd w:id="72"/>
    </w:p>
    <w:p w14:paraId="29DA50EA" w14:textId="1AAE863F" w:rsidR="00263237" w:rsidRPr="00263237" w:rsidRDefault="00862B74" w:rsidP="00DB55BA">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17E44D3F" w:rsidR="00C62069" w:rsidRPr="00785308" w:rsidRDefault="00C77087" w:rsidP="00785308">
      <w:pPr>
        <w:pStyle w:val="Heading2"/>
        <w:rPr>
          <w:rFonts w:ascii="Trebuchet MS" w:eastAsia="Times New Roman" w:hAnsi="Trebuchet MS" w:cs="Times New Roman"/>
          <w:b/>
          <w:snapToGrid w:val="0"/>
          <w:lang w:val="en-US"/>
        </w:rPr>
      </w:pPr>
      <w:bookmarkStart w:id="73" w:name="_Toc116389290"/>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73"/>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5B33C7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proofErr w:type="gramStart"/>
      <w:r w:rsidRPr="00950347">
        <w:rPr>
          <w:rFonts w:ascii="Trebuchet MS" w:eastAsia="Times New Roman" w:hAnsi="Trebuchet MS" w:cs="Times New Roman"/>
          <w:bCs/>
          <w:snapToGrid w:val="0"/>
        </w:rPr>
        <w:t>a</w:t>
      </w:r>
      <w:proofErr w:type="gramEnd"/>
      <w:r w:rsidRPr="00950347">
        <w:rPr>
          <w:rFonts w:ascii="Trebuchet MS" w:eastAsia="Times New Roman" w:hAnsi="Trebuchet MS" w:cs="Times New Roman"/>
          <w:bCs/>
          <w:snapToGrid w:val="0"/>
        </w:rPr>
        <w:t xml:space="preserve">.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proofErr w:type="spellStart"/>
      <w:r w:rsidR="009E05D3">
        <w:rPr>
          <w:rFonts w:ascii="Trebuchet MS" w:eastAsia="Times New Roman" w:hAnsi="Trebuchet MS" w:cs="Times New Roman"/>
          <w:bCs/>
          <w:snapToGrid w:val="0"/>
        </w:rPr>
        <w:t>etc</w:t>
      </w:r>
      <w:proofErr w:type="spellEnd"/>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proofErr w:type="gramStart"/>
      <w:r w:rsidRPr="00950347">
        <w:rPr>
          <w:rFonts w:ascii="Trebuchet MS" w:eastAsia="Times New Roman" w:hAnsi="Trebuchet MS" w:cs="Times New Roman"/>
          <w:bCs/>
          <w:snapToGrid w:val="0"/>
        </w:rPr>
        <w:t>b</w:t>
      </w:r>
      <w:proofErr w:type="gramEnd"/>
      <w:r w:rsidRPr="00950347">
        <w:rPr>
          <w:rFonts w:ascii="Trebuchet MS" w:eastAsia="Times New Roman" w:hAnsi="Trebuchet MS" w:cs="Times New Roman"/>
          <w:bCs/>
          <w:snapToGrid w:val="0"/>
        </w:rPr>
        <w:t xml:space="preserve">.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have all of the following characteristics: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not having an industrial or commercial character;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w:t>
      </w:r>
      <w:proofErr w:type="spellStart"/>
      <w:r w:rsidRPr="00950347">
        <w:rPr>
          <w:rFonts w:ascii="Trebuchet MS" w:eastAsia="Times New Roman" w:hAnsi="Trebuchet MS" w:cs="Times New Roman"/>
          <w:bCs/>
          <w:snapToGrid w:val="0"/>
        </w:rPr>
        <w:t>etc</w:t>
      </w:r>
      <w:proofErr w:type="spellEnd"/>
      <w:r w:rsidRPr="00950347">
        <w:rPr>
          <w:rFonts w:ascii="Trebuchet MS" w:eastAsia="Times New Roman" w:hAnsi="Trebuchet MS" w:cs="Times New Roman"/>
          <w:bCs/>
          <w:snapToGrid w:val="0"/>
        </w:rPr>
        <w:t xml:space="preserve">;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proofErr w:type="gramStart"/>
      <w:r w:rsidRPr="00950347">
        <w:rPr>
          <w:rFonts w:ascii="Trebuchet MS" w:eastAsia="Times New Roman" w:hAnsi="Trebuchet MS" w:cs="Times New Roman"/>
          <w:bCs/>
          <w:snapToGrid w:val="0"/>
        </w:rPr>
        <w:t>c</w:t>
      </w:r>
      <w:proofErr w:type="gramEnd"/>
      <w:r w:rsidRPr="00950347">
        <w:rPr>
          <w:rFonts w:ascii="Trebuchet MS" w:eastAsia="Times New Roman" w:hAnsi="Trebuchet MS" w:cs="Times New Roman"/>
          <w:bCs/>
          <w:snapToGrid w:val="0"/>
        </w:rPr>
        <w:t xml:space="preserve">.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2"/>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747"/>
      </w:tblGrid>
      <w:tr w:rsidR="004C57A9" w:rsidRPr="004C57A9" w14:paraId="4FED8678" w14:textId="77777777" w:rsidTr="00601907">
        <w:tc>
          <w:tcPr>
            <w:tcW w:w="9747" w:type="dxa"/>
            <w:shd w:val="clear" w:color="auto" w:fill="FFF2CC" w:themeFill="accent4" w:themeFillTint="33"/>
          </w:tcPr>
          <w:p w14:paraId="22E548F6" w14:textId="77777777" w:rsidR="004C57A9" w:rsidRPr="004C57A9" w:rsidRDefault="004C57A9" w:rsidP="004C57A9">
            <w:pPr>
              <w:spacing w:after="160"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265FF4">
            <w:pPr>
              <w:spacing w:after="160"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1D3E69BC" w14:textId="77777777" w:rsidR="004C57A9" w:rsidRPr="00263237" w:rsidRDefault="004C57A9" w:rsidP="00263237">
      <w:pPr>
        <w:spacing w:after="0" w:line="276" w:lineRule="auto"/>
        <w:jc w:val="both"/>
        <w:rPr>
          <w:rFonts w:ascii="Trebuchet MS" w:eastAsia="Times New Roman" w:hAnsi="Trebuchet MS" w:cs="Times New Roman"/>
          <w:b/>
          <w:bCs/>
          <w:snapToGrid w:val="0"/>
        </w:rPr>
      </w:pPr>
    </w:p>
    <w:p w14:paraId="325B351F" w14:textId="01AD9B63" w:rsidR="00263237" w:rsidRPr="00785308" w:rsidRDefault="00C77087" w:rsidP="00785308">
      <w:pPr>
        <w:pStyle w:val="Heading2"/>
        <w:rPr>
          <w:rFonts w:ascii="Trebuchet MS" w:eastAsia="Times New Roman" w:hAnsi="Trebuchet MS" w:cs="Times New Roman"/>
          <w:b/>
          <w:snapToGrid w:val="0"/>
          <w:lang w:val="en-US"/>
        </w:rPr>
      </w:pPr>
      <w:bookmarkStart w:id="74" w:name="_Toc116389291"/>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74"/>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70F70D65" w:rsidR="006C1EB7" w:rsidRDefault="00FC410D" w:rsidP="00FC410D">
      <w:pPr>
        <w:spacing w:after="0" w:line="276" w:lineRule="auto"/>
        <w:jc w:val="both"/>
        <w:rPr>
          <w:rFonts w:ascii="Trebuchet MS" w:eastAsia="Times New Roman" w:hAnsi="Trebuchet MS" w:cs="Times New Roman"/>
          <w:bCs/>
          <w:snapToGrid w:val="0"/>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in </w:t>
      </w:r>
      <w:r w:rsidR="00BE2AB7" w:rsidRPr="00C20392">
        <w:rPr>
          <w:rFonts w:ascii="Trebuchet MS" w:eastAsia="Times New Roman" w:hAnsi="Trebuchet MS" w:cs="Times New Roman"/>
          <w:bCs/>
          <w:snapToGrid w:val="0"/>
        </w:rPr>
        <w:t xml:space="preserve"> Part I.3 – Eligible Area</w:t>
      </w:r>
      <w:r w:rsidR="004D1BCE">
        <w:rPr>
          <w:rFonts w:ascii="Trebuchet MS" w:eastAsia="Times New Roman" w:hAnsi="Trebuchet MS" w:cs="Times New Roman"/>
          <w:bCs/>
          <w:snapToGrid w:val="0"/>
        </w:rPr>
        <w:t>.</w:t>
      </w:r>
      <w:r w:rsidRPr="00B807DC">
        <w:rPr>
          <w:rFonts w:ascii="Trebuchet MS" w:eastAsia="Times New Roman" w:hAnsi="Trebuchet MS" w:cs="Times New Roman"/>
          <w:bCs/>
          <w:snapToGrid w:val="0"/>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1F282EDE" w14:textId="77777777" w:rsidR="006C1EB7" w:rsidRDefault="006C1EB7" w:rsidP="006C1EB7">
      <w:pPr>
        <w:spacing w:after="0" w:line="276" w:lineRule="auto"/>
        <w:jc w:val="both"/>
        <w:rPr>
          <w:rFonts w:ascii="Trebuchet MS" w:eastAsia="Times New Roman" w:hAnsi="Trebuchet MS" w:cs="Times New Roman"/>
          <w:bCs/>
          <w:snapToGrid w:val="0"/>
        </w:rPr>
      </w:pPr>
    </w:p>
    <w:p w14:paraId="315627CF" w14:textId="119AEB4D" w:rsidR="006C1EB7" w:rsidRDefault="006C1EB7" w:rsidP="006C1EB7">
      <w:pPr>
        <w:spacing w:after="0" w:line="276" w:lineRule="auto"/>
        <w:jc w:val="both"/>
        <w:rPr>
          <w:rFonts w:ascii="Trebuchet MS" w:eastAsia="Times New Roman" w:hAnsi="Trebuchet MS" w:cs="Times New Roman"/>
          <w:bCs/>
          <w:snapToGrid w:val="0"/>
        </w:rPr>
      </w:pPr>
      <w:r w:rsidRPr="00A52667">
        <w:rPr>
          <w:rFonts w:ascii="Trebuchet MS" w:eastAsia="Times New Roman" w:hAnsi="Trebuchet MS" w:cs="Times New Roman"/>
          <w:bCs/>
          <w:snapToGrid w:val="0"/>
        </w:rPr>
        <w:t xml:space="preserve">As an exception, a public authority from a participating country with main office/headquarter located outside eligible area </w:t>
      </w:r>
      <w:r w:rsidR="00150B91" w:rsidRPr="00A52667">
        <w:rPr>
          <w:rFonts w:ascii="Trebuchet MS" w:eastAsia="Times New Roman" w:hAnsi="Trebuchet MS" w:cs="Times New Roman"/>
          <w:bCs/>
          <w:snapToGrid w:val="0"/>
        </w:rPr>
        <w:t>may be eligible if its</w:t>
      </w:r>
      <w:r w:rsidR="00150B91" w:rsidRPr="00C46DB9">
        <w:rPr>
          <w:rFonts w:ascii="Trebuchet MS" w:eastAsia="Times New Roman" w:hAnsi="Trebuchet MS" w:cs="Times New Roman"/>
          <w:bCs/>
          <w:snapToGrid w:val="0"/>
        </w:rPr>
        <w:t xml:space="preserve"> participation is essential in terms of </w:t>
      </w:r>
      <w:r w:rsidR="007B4AE7">
        <w:rPr>
          <w:rFonts w:ascii="Trebuchet MS" w:eastAsia="Times New Roman" w:hAnsi="Trebuchet MS" w:cs="Times New Roman"/>
          <w:bCs/>
          <w:snapToGrid w:val="0"/>
        </w:rPr>
        <w:t xml:space="preserve">exclusive </w:t>
      </w:r>
      <w:r w:rsidR="00150B91" w:rsidRPr="00A52667">
        <w:rPr>
          <w:rFonts w:ascii="Trebuchet MS" w:eastAsia="Times New Roman" w:hAnsi="Trebuchet MS" w:cs="Times New Roman"/>
          <w:bCs/>
          <w:snapToGrid w:val="0"/>
        </w:rPr>
        <w:t xml:space="preserve">institutional competences and relevance for the project implementation. </w:t>
      </w:r>
      <w:r w:rsidRPr="00A52667">
        <w:rPr>
          <w:rFonts w:ascii="Trebuchet MS" w:eastAsia="Times New Roman" w:hAnsi="Trebuchet MS" w:cs="Times New Roman"/>
          <w:bCs/>
          <w:snapToGrid w:val="0"/>
        </w:rPr>
        <w:t xml:space="preserve"> </w:t>
      </w:r>
    </w:p>
    <w:p w14:paraId="3A63796B" w14:textId="77777777" w:rsidR="007B4AE7" w:rsidRPr="00A52667" w:rsidRDefault="007B4AE7" w:rsidP="006C1EB7">
      <w:pPr>
        <w:spacing w:after="0" w:line="276" w:lineRule="auto"/>
        <w:jc w:val="both"/>
        <w:rPr>
          <w:rFonts w:ascii="Trebuchet MS" w:eastAsia="Times New Roman" w:hAnsi="Trebuchet MS" w:cs="Times New Roman"/>
          <w:bCs/>
          <w:snapToGrid w:val="0"/>
        </w:rPr>
      </w:pPr>
    </w:p>
    <w:p w14:paraId="278EE53A" w14:textId="15FB9858" w:rsidR="0089707D" w:rsidRDefault="00B558A5" w:rsidP="00263237">
      <w:pPr>
        <w:spacing w:after="0" w:line="276" w:lineRule="auto"/>
        <w:jc w:val="both"/>
        <w:rPr>
          <w:rFonts w:ascii="Trebuchet MS" w:eastAsia="Times New Roman" w:hAnsi="Trebuchet MS" w:cs="Times New Roman"/>
          <w:bCs/>
          <w:snapToGrid w:val="0"/>
          <w:lang w:val="en-US"/>
        </w:rPr>
      </w:pPr>
      <w:r w:rsidRPr="00A52667">
        <w:rPr>
          <w:rFonts w:ascii="Trebuchet MS" w:eastAsia="Times New Roman" w:hAnsi="Trebuchet MS" w:cs="Times New Roman"/>
          <w:bCs/>
          <w:snapToGrid w:val="0"/>
        </w:rPr>
        <w:t>Organisations from Ukraine effectively established (registered and located in the eligible area</w:t>
      </w:r>
      <w:r w:rsidR="00A52667" w:rsidRPr="00A52667">
        <w:rPr>
          <w:rFonts w:ascii="Trebuchet MS" w:eastAsia="Times New Roman" w:hAnsi="Trebuchet MS" w:cs="Times New Roman"/>
          <w:bCs/>
          <w:snapToGrid w:val="0"/>
        </w:rPr>
        <w:t>)</w:t>
      </w:r>
      <w:r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6246E3C7" w14:textId="23549DF8" w:rsidR="007F44D9" w:rsidRDefault="0089707D" w:rsidP="00263237">
      <w:pPr>
        <w:spacing w:after="0" w:line="276" w:lineRule="auto"/>
        <w:jc w:val="both"/>
        <w:rPr>
          <w:rFonts w:ascii="Trebuchet MS" w:eastAsia="Times New Roman" w:hAnsi="Trebuchet MS" w:cs="Times New Roman"/>
          <w:bCs/>
          <w:snapToGrid w:val="0"/>
          <w:lang w:val="en-US"/>
        </w:rPr>
      </w:pPr>
      <w:r w:rsidRPr="0089707D">
        <w:rPr>
          <w:rFonts w:ascii="Trebuchet MS" w:eastAsia="Times New Roman" w:hAnsi="Trebuchet MS" w:cs="Times New Roman"/>
          <w:bCs/>
          <w:snapToGrid w:val="0"/>
          <w:lang w:val="en-US"/>
        </w:rPr>
        <w:t xml:space="preserve">In case the partner falls under any exception mentioned </w:t>
      </w:r>
      <w:r>
        <w:rPr>
          <w:rFonts w:ascii="Trebuchet MS" w:eastAsia="Times New Roman" w:hAnsi="Trebuchet MS" w:cs="Times New Roman"/>
          <w:bCs/>
          <w:snapToGrid w:val="0"/>
          <w:lang w:val="en-US"/>
        </w:rPr>
        <w:t>above</w:t>
      </w:r>
      <w:r w:rsidRPr="0089707D">
        <w:rPr>
          <w:rFonts w:ascii="Trebuchet MS" w:eastAsia="Times New Roman" w:hAnsi="Trebuchet MS" w:cs="Times New Roman"/>
          <w:bCs/>
          <w:snapToGrid w:val="0"/>
          <w:lang w:val="en-US"/>
        </w:rPr>
        <w:t>, explanation to demonstrate the exceptional character has to be provided</w:t>
      </w:r>
      <w:r>
        <w:rPr>
          <w:rFonts w:ascii="Trebuchet MS" w:eastAsia="Times New Roman" w:hAnsi="Trebuchet MS" w:cs="Times New Roman"/>
          <w:bCs/>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6C89AE49" w:rsidR="00A52667" w:rsidRPr="00A52667" w:rsidRDefault="00A52667" w:rsidP="00263237">
      <w:pPr>
        <w:spacing w:after="0" w:line="276" w:lineRule="auto"/>
        <w:jc w:val="both"/>
        <w:rPr>
          <w:rFonts w:ascii="Trebuchet MS" w:eastAsia="Times New Roman" w:hAnsi="Trebuchet MS" w:cs="Times New Roman"/>
          <w:bCs/>
          <w:snapToGrid w:val="0"/>
        </w:rPr>
      </w:pPr>
      <w:r w:rsidRPr="00A52667">
        <w:rPr>
          <w:rFonts w:ascii="Trebuchet MS" w:eastAsia="Times New Roman" w:hAnsi="Trebuchet MS" w:cs="Times New Roman"/>
          <w:bCs/>
          <w:snapToGrid w:val="0"/>
        </w:rPr>
        <w:t>Eligibility criteria described under section 5.1 and 5.2 are cumulative and shall be assessed accordingly.</w:t>
      </w:r>
    </w:p>
    <w:p w14:paraId="00F6D4D9" w14:textId="77777777" w:rsidR="00A52667" w:rsidRPr="00263237" w:rsidRDefault="00A52667" w:rsidP="00263237">
      <w:pPr>
        <w:spacing w:after="0" w:line="276" w:lineRule="auto"/>
        <w:jc w:val="both"/>
        <w:rPr>
          <w:rFonts w:ascii="Trebuchet MS" w:eastAsia="Times New Roman" w:hAnsi="Trebuchet MS" w:cs="Times New Roman"/>
          <w:b/>
          <w:bCs/>
          <w:snapToGrid w:val="0"/>
        </w:rPr>
      </w:pPr>
    </w:p>
    <w:p w14:paraId="71239839" w14:textId="2B8B803A" w:rsidR="00263237" w:rsidRPr="00785308" w:rsidRDefault="00C77087" w:rsidP="00785308">
      <w:pPr>
        <w:pStyle w:val="Heading2"/>
        <w:rPr>
          <w:rFonts w:ascii="Trebuchet MS" w:eastAsia="Times New Roman" w:hAnsi="Trebuchet MS" w:cs="Times New Roman"/>
          <w:b/>
          <w:snapToGrid w:val="0"/>
          <w:lang w:val="en-US"/>
        </w:rPr>
      </w:pPr>
      <w:bookmarkStart w:id="75" w:name="_Toc116389292"/>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75"/>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759FB5A7" w14:textId="1D52C342" w:rsidR="00EC428A" w:rsidRDefault="00A33868" w:rsidP="00464A94">
      <w:pPr>
        <w:spacing w:after="0" w:line="276" w:lineRule="auto"/>
        <w:jc w:val="both"/>
        <w:rPr>
          <w:rFonts w:ascii="Trebuchet MS" w:eastAsia="Times New Roman" w:hAnsi="Trebuchet MS" w:cs="Times New Roman"/>
          <w:b/>
          <w:bCs/>
          <w:snapToGrid w:val="0"/>
        </w:rPr>
      </w:pPr>
      <w:r w:rsidRPr="00A32CE3">
        <w:rPr>
          <w:rFonts w:ascii="Trebuchet MS" w:eastAsia="Times New Roman" w:hAnsi="Trebuchet MS" w:cs="Times New Roman"/>
          <w:b/>
          <w:bCs/>
          <w:snapToGrid w:val="0"/>
        </w:rPr>
        <w:t xml:space="preserve">For </w:t>
      </w:r>
      <w:r w:rsidR="00EC428A" w:rsidRPr="00A32CE3">
        <w:rPr>
          <w:rFonts w:ascii="Trebuchet MS" w:eastAsia="Times New Roman" w:hAnsi="Trebuchet MS" w:cs="Times New Roman"/>
          <w:b/>
          <w:bCs/>
          <w:snapToGrid w:val="0"/>
        </w:rPr>
        <w:t>Regular projects</w:t>
      </w:r>
    </w:p>
    <w:p w14:paraId="29BE59C6" w14:textId="77777777" w:rsidR="00D42C52" w:rsidRPr="00EC428A" w:rsidRDefault="00D42C52" w:rsidP="00464A94">
      <w:pPr>
        <w:spacing w:after="0" w:line="276" w:lineRule="auto"/>
        <w:jc w:val="both"/>
        <w:rPr>
          <w:rFonts w:ascii="Trebuchet MS" w:eastAsia="Times New Roman" w:hAnsi="Trebuchet MS" w:cs="Times New Roman"/>
          <w:b/>
          <w:bCs/>
          <w:snapToGrid w:val="0"/>
        </w:rPr>
      </w:pPr>
    </w:p>
    <w:p w14:paraId="32FCA0E2" w14:textId="17978C3D" w:rsidR="003C775D" w:rsidRDefault="00F41C63" w:rsidP="00B40872">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order to ensure the</w:t>
      </w:r>
      <w:r w:rsidRPr="00F41C63">
        <w:rPr>
          <w:rFonts w:ascii="Trebuchet MS" w:eastAsia="Times New Roman" w:hAnsi="Trebuchet MS" w:cs="Times New Roman"/>
          <w:bCs/>
          <w:snapToGrid w:val="0"/>
        </w:rPr>
        <w:t xml:space="preserve"> achieve</w:t>
      </w:r>
      <w:r>
        <w:rPr>
          <w:rFonts w:ascii="Trebuchet MS" w:eastAsia="Times New Roman" w:hAnsi="Trebuchet MS" w:cs="Times New Roman"/>
          <w:bCs/>
          <w:snapToGrid w:val="0"/>
        </w:rPr>
        <w:t>ment of</w:t>
      </w:r>
      <w:r w:rsidRPr="00F41C63">
        <w:rPr>
          <w:rFonts w:ascii="Trebuchet MS" w:eastAsia="Times New Roman" w:hAnsi="Trebuchet MS" w:cs="Times New Roman"/>
          <w:bCs/>
          <w:snapToGrid w:val="0"/>
        </w:rPr>
        <w:t xml:space="preserve"> the forecasted </w:t>
      </w:r>
      <w:r w:rsidR="00B40872">
        <w:rPr>
          <w:rFonts w:ascii="Trebuchet MS" w:eastAsia="Times New Roman" w:hAnsi="Trebuchet MS" w:cs="Times New Roman"/>
          <w:bCs/>
          <w:snapToGrid w:val="0"/>
        </w:rPr>
        <w:t xml:space="preserve">project </w:t>
      </w:r>
      <w:r w:rsidRPr="00F41C63">
        <w:rPr>
          <w:rFonts w:ascii="Trebuchet MS" w:eastAsia="Times New Roman" w:hAnsi="Trebuchet MS" w:cs="Times New Roman"/>
          <w:bCs/>
          <w:snapToGrid w:val="0"/>
        </w:rPr>
        <w:t>results</w:t>
      </w:r>
      <w:r w:rsidR="003C775D">
        <w:rPr>
          <w:rFonts w:ascii="Trebuchet MS" w:eastAsia="Times New Roman" w:hAnsi="Trebuchet MS" w:cs="Times New Roman"/>
          <w:bCs/>
          <w:snapToGrid w:val="0"/>
        </w:rPr>
        <w:t>, it is expected that:</w:t>
      </w:r>
    </w:p>
    <w:p w14:paraId="1ED3C8C9" w14:textId="2A0EF26D"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lastRenderedPageBreak/>
        <w:t>-</w:t>
      </w:r>
      <w:r w:rsidR="00F41C63" w:rsidRPr="003C775D">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
          <w:bCs/>
          <w:snapToGrid w:val="0"/>
        </w:rPr>
        <w:t>lead partner</w:t>
      </w:r>
      <w:r w:rsidR="00F41C63" w:rsidRPr="003C775D">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00F41C63" w:rsidRPr="003C775D">
        <w:rPr>
          <w:rFonts w:ascii="Trebuchet MS" w:eastAsia="Times New Roman" w:hAnsi="Trebuchet MS" w:cs="Times New Roman"/>
          <w:bCs/>
          <w:snapToGrid w:val="0"/>
        </w:rPr>
        <w:t>cooperation project</w:t>
      </w:r>
      <w:r w:rsidRPr="003C775D">
        <w:rPr>
          <w:rFonts w:ascii="Trebuchet MS" w:eastAsia="Times New Roman" w:hAnsi="Trebuchet MS" w:cs="Times New Roman"/>
          <w:bCs/>
          <w:snapToGrid w:val="0"/>
        </w:rPr>
        <w:t xml:space="preserve">, the </w:t>
      </w:r>
      <w:r w:rsidR="00F41C63" w:rsidRPr="003C775D">
        <w:rPr>
          <w:rFonts w:ascii="Trebuchet MS" w:eastAsia="Times New Roman" w:hAnsi="Trebuchet MS" w:cs="Times New Roman"/>
          <w:bCs/>
          <w:snapToGrid w:val="0"/>
        </w:rPr>
        <w:t xml:space="preserve">necessary competences and </w:t>
      </w:r>
      <w:r w:rsidR="00A369D9">
        <w:rPr>
          <w:rFonts w:ascii="Trebuchet MS" w:eastAsia="Times New Roman" w:hAnsi="Trebuchet MS" w:cs="Times New Roman"/>
          <w:bCs/>
          <w:snapToGrid w:val="0"/>
        </w:rPr>
        <w:t xml:space="preserve">financial </w:t>
      </w:r>
      <w:r w:rsidR="00F41C63" w:rsidRPr="003C775D">
        <w:rPr>
          <w:rFonts w:ascii="Trebuchet MS" w:eastAsia="Times New Roman" w:hAnsi="Trebuchet MS" w:cs="Times New Roman"/>
          <w:bCs/>
          <w:snapToGrid w:val="0"/>
        </w:rPr>
        <w:t>capacit</w:t>
      </w:r>
      <w:r w:rsidR="00A369D9">
        <w:rPr>
          <w:rFonts w:ascii="Trebuchet MS" w:eastAsia="Times New Roman" w:hAnsi="Trebuchet MS" w:cs="Times New Roman"/>
          <w:bCs/>
          <w:snapToGrid w:val="0"/>
        </w:rPr>
        <w:t>y</w:t>
      </w:r>
      <w:r>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Cs/>
          <w:snapToGrid w:val="0"/>
        </w:rPr>
        <w:t>to manage the implement</w:t>
      </w:r>
      <w:r w:rsidRPr="003C775D">
        <w:rPr>
          <w:rFonts w:ascii="Trebuchet MS" w:eastAsia="Times New Roman" w:hAnsi="Trebuchet MS" w:cs="Times New Roman"/>
          <w:bCs/>
          <w:snapToGrid w:val="0"/>
        </w:rPr>
        <w:t>ation of the planned activities</w:t>
      </w:r>
      <w:r>
        <w:rPr>
          <w:rFonts w:ascii="Trebuchet MS" w:eastAsia="Times New Roman" w:hAnsi="Trebuchet MS" w:cs="Times New Roman"/>
          <w:bCs/>
          <w:snapToGrid w:val="0"/>
        </w:rPr>
        <w:t xml:space="preserve"> and </w:t>
      </w:r>
      <w:r w:rsidRPr="00252659">
        <w:rPr>
          <w:rFonts w:ascii="Trebuchet MS" w:eastAsia="Times New Roman" w:hAnsi="Trebuchet MS" w:cs="Times New Roman"/>
          <w:bCs/>
          <w:snapToGrid w:val="0"/>
        </w:rPr>
        <w:t>to secure the cash-flow needed for the project implementation</w:t>
      </w:r>
      <w:r w:rsidR="008B1020">
        <w:rPr>
          <w:rFonts w:ascii="Trebuchet MS" w:eastAsia="Times New Roman" w:hAnsi="Trebuchet MS" w:cs="Times New Roman"/>
          <w:bCs/>
          <w:snapToGrid w:val="0"/>
        </w:rPr>
        <w:t>;</w:t>
      </w:r>
    </w:p>
    <w:p w14:paraId="22596058" w14:textId="19827C96"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 </w:t>
      </w:r>
      <w:proofErr w:type="gramStart"/>
      <w:r w:rsidRPr="003C775D">
        <w:rPr>
          <w:rFonts w:ascii="Trebuchet MS" w:eastAsia="Times New Roman" w:hAnsi="Trebuchet MS" w:cs="Times New Roman"/>
          <w:b/>
          <w:bCs/>
          <w:snapToGrid w:val="0"/>
        </w:rPr>
        <w:t>project</w:t>
      </w:r>
      <w:proofErr w:type="gramEnd"/>
      <w:r w:rsidRPr="003C775D">
        <w:rPr>
          <w:rFonts w:ascii="Trebuchet MS" w:eastAsia="Times New Roman" w:hAnsi="Trebuchet MS" w:cs="Times New Roman"/>
          <w:b/>
          <w:bCs/>
          <w:snapToGrid w:val="0"/>
        </w:rPr>
        <w:t xml:space="preserve"> p</w:t>
      </w:r>
      <w:r w:rsidR="00464A94" w:rsidRPr="003C775D">
        <w:rPr>
          <w:rFonts w:ascii="Trebuchet MS" w:eastAsia="Times New Roman" w:hAnsi="Trebuchet MS" w:cs="Times New Roman"/>
          <w:b/>
          <w:bCs/>
          <w:snapToGrid w:val="0"/>
        </w:rPr>
        <w:t>artners</w:t>
      </w:r>
      <w:r w:rsidR="00464A94" w:rsidRPr="003C775D">
        <w:rPr>
          <w:rFonts w:ascii="Trebuchet MS" w:eastAsia="Times New Roman" w:hAnsi="Trebuchet MS" w:cs="Times New Roman"/>
          <w:bCs/>
          <w:snapToGrid w:val="0"/>
        </w:rPr>
        <w:t xml:space="preserve"> have </w:t>
      </w:r>
      <w:r w:rsidR="00252659" w:rsidRPr="003C775D">
        <w:rPr>
          <w:rFonts w:ascii="Trebuchet MS" w:eastAsia="Times New Roman" w:hAnsi="Trebuchet MS" w:cs="Times New Roman"/>
          <w:bCs/>
          <w:snapToGrid w:val="0"/>
        </w:rPr>
        <w:t>competence in the thematic field concerned</w:t>
      </w:r>
      <w:r w:rsidR="00A369D9" w:rsidRPr="003C775D">
        <w:rPr>
          <w:rFonts w:ascii="Trebuchet MS" w:eastAsia="Times New Roman" w:hAnsi="Trebuchet MS" w:cs="Times New Roman"/>
          <w:bCs/>
          <w:snapToGrid w:val="0"/>
        </w:rPr>
        <w:t xml:space="preserve"> </w:t>
      </w:r>
      <w:r w:rsidR="00A369D9">
        <w:rPr>
          <w:rFonts w:ascii="Trebuchet MS" w:eastAsia="Times New Roman" w:hAnsi="Trebuchet MS" w:cs="Times New Roman"/>
          <w:bCs/>
          <w:snapToGrid w:val="0"/>
        </w:rPr>
        <w:t xml:space="preserve">and financial capacity </w:t>
      </w:r>
      <w:r>
        <w:rPr>
          <w:rFonts w:ascii="Trebuchet MS" w:eastAsia="Times New Roman" w:hAnsi="Trebuchet MS" w:cs="Times New Roman"/>
          <w:bCs/>
          <w:snapToGrid w:val="0"/>
        </w:rPr>
        <w:t>necessary for the project implementation.</w:t>
      </w:r>
    </w:p>
    <w:p w14:paraId="0FCE45B9" w14:textId="77777777" w:rsidR="00252659" w:rsidRDefault="00252659">
      <w:pPr>
        <w:spacing w:after="0" w:line="276" w:lineRule="auto"/>
        <w:jc w:val="both"/>
        <w:rPr>
          <w:rFonts w:ascii="Trebuchet MS" w:eastAsia="Times New Roman" w:hAnsi="Trebuchet MS" w:cs="Times New Roman"/>
          <w:bCs/>
          <w:snapToGrid w:val="0"/>
        </w:rPr>
      </w:pPr>
    </w:p>
    <w:p w14:paraId="039AED66" w14:textId="0B19737A" w:rsidR="00EC428A" w:rsidRPr="00EC428A" w:rsidRDefault="00A33868" w:rsidP="00464A94">
      <w:pPr>
        <w:spacing w:after="0" w:line="276" w:lineRule="auto"/>
        <w:jc w:val="both"/>
        <w:rPr>
          <w:rFonts w:ascii="Trebuchet MS" w:eastAsia="Times New Roman" w:hAnsi="Trebuchet MS" w:cs="Times New Roman"/>
          <w:b/>
          <w:bCs/>
          <w:snapToGrid w:val="0"/>
        </w:rPr>
      </w:pPr>
      <w:r w:rsidRPr="00A32CE3">
        <w:rPr>
          <w:rFonts w:ascii="Trebuchet MS" w:eastAsia="Times New Roman" w:hAnsi="Trebuchet MS" w:cs="Times New Roman"/>
          <w:b/>
          <w:bCs/>
          <w:snapToGrid w:val="0"/>
        </w:rPr>
        <w:t xml:space="preserve">For </w:t>
      </w:r>
      <w:r w:rsidR="00EC428A" w:rsidRPr="00A32CE3">
        <w:rPr>
          <w:rFonts w:ascii="Trebuchet MS" w:eastAsia="Times New Roman" w:hAnsi="Trebuchet MS" w:cs="Times New Roman"/>
          <w:b/>
          <w:bCs/>
          <w:snapToGrid w:val="0"/>
        </w:rPr>
        <w:t>Small-scale projects</w:t>
      </w:r>
    </w:p>
    <w:p w14:paraId="69921514" w14:textId="77777777" w:rsidR="00EC428A" w:rsidRDefault="00EC428A" w:rsidP="00464A94">
      <w:pPr>
        <w:spacing w:after="0" w:line="276" w:lineRule="auto"/>
        <w:jc w:val="both"/>
        <w:rPr>
          <w:rFonts w:ascii="Trebuchet MS" w:eastAsia="Times New Roman" w:hAnsi="Trebuchet MS" w:cs="Times New Roman"/>
          <w:bCs/>
          <w:snapToGrid w:val="0"/>
        </w:rPr>
      </w:pPr>
    </w:p>
    <w:p w14:paraId="00A85B49" w14:textId="6368AE44" w:rsidR="000B2F33" w:rsidRPr="000B2F33" w:rsidRDefault="000B2F33" w:rsidP="000B2F33">
      <w:pPr>
        <w:spacing w:after="0" w:line="276" w:lineRule="auto"/>
        <w:jc w:val="both"/>
        <w:rPr>
          <w:rFonts w:ascii="Trebuchet MS" w:eastAsia="Times New Roman" w:hAnsi="Trebuchet MS" w:cs="Times New Roman"/>
          <w:bCs/>
          <w:snapToGrid w:val="0"/>
        </w:rPr>
      </w:pPr>
      <w:r w:rsidRPr="000B2F33">
        <w:rPr>
          <w:rFonts w:ascii="Trebuchet MS" w:eastAsia="Times New Roman" w:hAnsi="Trebuchet MS" w:cs="Times New Roman"/>
          <w:bCs/>
          <w:snapToGrid w:val="0"/>
        </w:rPr>
        <w:t>In order to ensure the achievement of the forecasted project results, it is expected that</w:t>
      </w:r>
      <w:r>
        <w:rPr>
          <w:rFonts w:ascii="Trebuchet MS" w:eastAsia="Times New Roman" w:hAnsi="Trebuchet MS" w:cs="Times New Roman"/>
          <w:bCs/>
          <w:snapToGrid w:val="0"/>
        </w:rPr>
        <w:t xml:space="preserve"> the</w:t>
      </w:r>
      <w:r w:rsidRPr="000B2F33">
        <w:rPr>
          <w:rFonts w:ascii="Trebuchet MS" w:eastAsia="Times New Roman" w:hAnsi="Trebuchet MS" w:cs="Times New Roman"/>
          <w:bCs/>
          <w:snapToGrid w:val="0"/>
        </w:rPr>
        <w:t xml:space="preserve"> </w:t>
      </w:r>
      <w:r w:rsidRPr="000B2F33">
        <w:rPr>
          <w:rFonts w:ascii="Trebuchet MS" w:eastAsia="Times New Roman" w:hAnsi="Trebuchet MS" w:cs="Times New Roman"/>
          <w:b/>
          <w:bCs/>
          <w:snapToGrid w:val="0"/>
        </w:rPr>
        <w:t>lead partner</w:t>
      </w:r>
      <w:r w:rsidRPr="000B2F33">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Pr="000B2F33">
        <w:rPr>
          <w:rFonts w:ascii="Trebuchet MS" w:eastAsia="Times New Roman" w:hAnsi="Trebuchet MS" w:cs="Times New Roman"/>
          <w:bCs/>
          <w:snapToGrid w:val="0"/>
        </w:rPr>
        <w:t xml:space="preserve">cooperation project, the necessary competences and </w:t>
      </w:r>
      <w:r w:rsidR="00305F48">
        <w:rPr>
          <w:rFonts w:ascii="Trebuchet MS" w:eastAsia="Times New Roman" w:hAnsi="Trebuchet MS" w:cs="Times New Roman"/>
          <w:bCs/>
          <w:snapToGrid w:val="0"/>
        </w:rPr>
        <w:t xml:space="preserve">financial </w:t>
      </w:r>
      <w:r w:rsidRPr="000B2F33">
        <w:rPr>
          <w:rFonts w:ascii="Trebuchet MS" w:eastAsia="Times New Roman" w:hAnsi="Trebuchet MS" w:cs="Times New Roman"/>
          <w:bCs/>
          <w:snapToGrid w:val="0"/>
        </w:rPr>
        <w:t>capacit</w:t>
      </w:r>
      <w:r w:rsidR="00305F48">
        <w:rPr>
          <w:rFonts w:ascii="Trebuchet MS" w:eastAsia="Times New Roman" w:hAnsi="Trebuchet MS" w:cs="Times New Roman"/>
          <w:bCs/>
          <w:snapToGrid w:val="0"/>
        </w:rPr>
        <w:t>y</w:t>
      </w:r>
      <w:r w:rsidRPr="000B2F33">
        <w:rPr>
          <w:rFonts w:ascii="Trebuchet MS" w:eastAsia="Times New Roman" w:hAnsi="Trebuchet MS" w:cs="Times New Roman"/>
          <w:bCs/>
          <w:snapToGrid w:val="0"/>
        </w:rPr>
        <w:t xml:space="preserve"> to manage the implementation of the planned activities and to secure the cash-flow needed for the project implementation.</w:t>
      </w:r>
    </w:p>
    <w:p w14:paraId="2A7085C4" w14:textId="77777777" w:rsidR="000B2F33" w:rsidRPr="000B2F33" w:rsidRDefault="000B2F33" w:rsidP="000B2F33">
      <w:pPr>
        <w:spacing w:after="0" w:line="276" w:lineRule="auto"/>
        <w:jc w:val="both"/>
        <w:rPr>
          <w:rFonts w:ascii="Trebuchet MS" w:eastAsia="Times New Roman" w:hAnsi="Trebuchet MS" w:cs="Times New Roman"/>
          <w:bCs/>
          <w:snapToGrid w:val="0"/>
        </w:rPr>
      </w:pPr>
    </w:p>
    <w:p w14:paraId="25BDD805" w14:textId="517DEA37" w:rsidR="00263237" w:rsidRPr="00785308" w:rsidRDefault="00C77087" w:rsidP="00785308">
      <w:pPr>
        <w:pStyle w:val="Heading2"/>
        <w:rPr>
          <w:rFonts w:ascii="Trebuchet MS" w:eastAsia="Times New Roman" w:hAnsi="Trebuchet MS" w:cs="Times New Roman"/>
          <w:b/>
          <w:snapToGrid w:val="0"/>
          <w:lang w:val="en-US"/>
        </w:rPr>
      </w:pPr>
      <w:bookmarkStart w:id="76" w:name="_Toc116389293"/>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76"/>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09D20DDB" w14:textId="7F046309" w:rsidR="0088596F" w:rsidRPr="0088596F" w:rsidRDefault="0088596F" w:rsidP="0088596F">
      <w:pPr>
        <w:spacing w:after="0" w:line="276" w:lineRule="auto"/>
        <w:contextualSpacing/>
        <w:jc w:val="both"/>
        <w:rPr>
          <w:rFonts w:ascii="Trebuchet MS" w:eastAsia="Times New Roman" w:hAnsi="Trebuchet MS" w:cs="Times New Roman"/>
          <w:snapToGrid w:val="0"/>
        </w:rPr>
      </w:pPr>
      <w:r w:rsidRPr="0088596F">
        <w:rPr>
          <w:rFonts w:ascii="Trebuchet MS" w:eastAsia="Times New Roman" w:hAnsi="Trebuchet MS" w:cs="Times New Roman"/>
          <w:snapToGrid w:val="0"/>
        </w:rPr>
        <w:t xml:space="preserve">Project Partners may not participate in Calls for Proposals or be awarded grants if they are in any of the situations as described in articles 136-141 of the </w:t>
      </w:r>
      <w:hyperlink r:id="rId22" w:history="1">
        <w:r w:rsidRPr="00B87218">
          <w:rPr>
            <w:rStyle w:val="Hyperlink"/>
            <w:rFonts w:ascii="Trebuchet MS" w:eastAsia="Times New Roman" w:hAnsi="Trebuchet MS" w:cs="Times New Roman"/>
            <w:snapToGrid w:val="0"/>
          </w:rPr>
          <w:t>EU Regulation no.1046/2018</w:t>
        </w:r>
      </w:hyperlink>
      <w:r w:rsidR="00AB187A">
        <w:rPr>
          <w:rFonts w:ascii="Trebuchet MS" w:eastAsia="Times New Roman" w:hAnsi="Trebuchet MS" w:cs="Times New Roman"/>
          <w:snapToGrid w:val="0"/>
        </w:rPr>
        <w:t>.</w:t>
      </w:r>
      <w:r w:rsidRPr="0088596F">
        <w:rPr>
          <w:rFonts w:ascii="Trebuchet MS" w:eastAsia="Times New Roman" w:hAnsi="Trebuchet MS" w:cs="Times New Roman"/>
          <w:snapToGrid w:val="0"/>
        </w:rPr>
        <w:t xml:space="preserve"> </w:t>
      </w:r>
    </w:p>
    <w:p w14:paraId="7C546E11" w14:textId="77777777" w:rsidR="0087156E" w:rsidRDefault="0087156E" w:rsidP="0088596F">
      <w:pPr>
        <w:spacing w:after="0" w:line="276" w:lineRule="auto"/>
        <w:contextualSpacing/>
        <w:jc w:val="both"/>
        <w:rPr>
          <w:rFonts w:ascii="Trebuchet MS" w:eastAsia="Times New Roman" w:hAnsi="Trebuchet MS" w:cs="Times New Roman"/>
          <w:b/>
          <w:snapToGrid w:val="0"/>
        </w:rPr>
      </w:pPr>
    </w:p>
    <w:p w14:paraId="3771D2D5" w14:textId="20DA131D" w:rsidR="00A77C42" w:rsidRDefault="00110421" w:rsidP="0088596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Also, p</w:t>
      </w:r>
      <w:r w:rsidR="00A949B3" w:rsidRPr="00C2705A">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89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665855DD"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Partnership,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When needed, MA </w:t>
            </w:r>
            <w:r w:rsidR="001D4035" w:rsidRPr="00337C6D">
              <w:rPr>
                <w:rFonts w:ascii="Trebuchet MS" w:eastAsia="Times New Roman" w:hAnsi="Trebuchet MS" w:cs="Times New Roman"/>
                <w:bCs/>
              </w:rPr>
              <w:t>may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1A20A780" w:rsidR="00201D0F" w:rsidRPr="00C14236" w:rsidRDefault="00C77087" w:rsidP="00C14236">
      <w:pPr>
        <w:pStyle w:val="Heading2"/>
        <w:rPr>
          <w:rFonts w:ascii="Trebuchet MS" w:eastAsia="Times New Roman" w:hAnsi="Trebuchet MS" w:cs="Times New Roman"/>
          <w:b/>
          <w:snapToGrid w:val="0"/>
          <w:lang w:val="en-US"/>
        </w:rPr>
      </w:pPr>
      <w:bookmarkStart w:id="77" w:name="_Toc116389294"/>
      <w:r>
        <w:rPr>
          <w:rFonts w:ascii="Trebuchet MS" w:eastAsia="Times New Roman" w:hAnsi="Trebuchet MS" w:cs="Times New Roman"/>
          <w:b/>
          <w:snapToGrid w:val="0"/>
          <w:lang w:val="en-US"/>
        </w:rPr>
        <w:t>5</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77"/>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Profit making entities from the public or private sector,</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1029F8ED" w14:textId="602BB21B" w:rsidR="00E915AD" w:rsidRDefault="00E915AD" w:rsidP="00263237">
      <w:pPr>
        <w:spacing w:after="0" w:line="276" w:lineRule="auto"/>
        <w:jc w:val="both"/>
        <w:rPr>
          <w:rFonts w:ascii="Trebuchet MS" w:eastAsia="Times New Roman" w:hAnsi="Trebuchet MS" w:cs="Times New Roman"/>
          <w:b/>
          <w:bCs/>
          <w:snapToGrid w:val="0"/>
        </w:rPr>
      </w:pPr>
    </w:p>
    <w:p w14:paraId="197B2B34" w14:textId="77777777" w:rsidR="00A91EE0" w:rsidRDefault="00A91EE0" w:rsidP="00263237">
      <w:pPr>
        <w:spacing w:after="0" w:line="276" w:lineRule="auto"/>
        <w:jc w:val="both"/>
        <w:rPr>
          <w:rFonts w:ascii="Trebuchet MS" w:eastAsia="Times New Roman" w:hAnsi="Trebuchet MS" w:cs="Times New Roman"/>
          <w:b/>
          <w:bCs/>
          <w:snapToGrid w:val="0"/>
        </w:rPr>
      </w:pPr>
    </w:p>
    <w:p w14:paraId="7FAE2BAB" w14:textId="3FB4D122"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8" w:name="_Toc116389295"/>
      <w:r>
        <w:rPr>
          <w:rFonts w:ascii="Trebuchet MS" w:eastAsia="Times New Roman" w:hAnsi="Trebuchet MS" w:cs="Times New Roman"/>
          <w:b/>
          <w:smallCaps/>
          <w:snapToGrid w:val="0"/>
          <w:color w:val="FFFFFF"/>
        </w:rPr>
        <w:lastRenderedPageBreak/>
        <w:t>PARTNERSHIP REQUIREMENTS</w:t>
      </w:r>
      <w:bookmarkEnd w:id="78"/>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698E1F51" w:rsidR="00AD6B89" w:rsidRPr="00394EC1" w:rsidRDefault="00C77087" w:rsidP="00AD6B89">
      <w:pPr>
        <w:pStyle w:val="Heading2"/>
        <w:rPr>
          <w:rFonts w:ascii="Trebuchet MS" w:eastAsia="Times New Roman" w:hAnsi="Trebuchet MS" w:cs="Times New Roman"/>
          <w:b/>
          <w:snapToGrid w:val="0"/>
          <w:lang w:val="en-US"/>
        </w:rPr>
      </w:pPr>
      <w:bookmarkStart w:id="79" w:name="_Toc116389296"/>
      <w:r>
        <w:rPr>
          <w:rFonts w:ascii="Trebuchet MS" w:eastAsia="Times New Roman" w:hAnsi="Trebuchet MS" w:cs="Times New Roman"/>
          <w:b/>
          <w:snapToGrid w:val="0"/>
          <w:lang w:val="en-US"/>
        </w:rPr>
        <w:t>6</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79"/>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FD76036"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proofErr w:type="gramStart"/>
      <w:r w:rsidRPr="00394EC1">
        <w:rPr>
          <w:rFonts w:ascii="Trebuchet MS" w:eastAsia="Times New Roman" w:hAnsi="Trebuchet MS" w:cs="Times New Roman"/>
          <w:snapToGrid w:val="0"/>
        </w:rPr>
        <w:t>be</w:t>
      </w:r>
      <w:proofErr w:type="gramEnd"/>
      <w:r w:rsidRPr="00394EC1">
        <w:rPr>
          <w:rFonts w:ascii="Trebuchet MS" w:eastAsia="Times New Roman" w:hAnsi="Trebuchet MS" w:cs="Times New Roman"/>
          <w:snapToGrid w:val="0"/>
        </w:rPr>
        <w:t xml:space="preserv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1B319456" w:rsidR="00862B74" w:rsidRPr="00862B74" w:rsidRDefault="00C77087" w:rsidP="00566809">
      <w:pPr>
        <w:pStyle w:val="Heading2"/>
        <w:rPr>
          <w:rFonts w:ascii="Trebuchet MS" w:eastAsia="Times New Roman" w:hAnsi="Trebuchet MS" w:cs="Times New Roman"/>
          <w:b/>
          <w:bCs/>
          <w:snapToGrid w:val="0"/>
        </w:rPr>
      </w:pPr>
      <w:bookmarkStart w:id="80" w:name="_Toc116389297"/>
      <w:r>
        <w:rPr>
          <w:rFonts w:ascii="Trebuchet MS" w:eastAsia="Times New Roman" w:hAnsi="Trebuchet MS" w:cs="Times New Roman"/>
          <w:b/>
          <w:bCs/>
          <w:snapToGrid w:val="0"/>
        </w:rPr>
        <w:t>6</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80"/>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7A551BC9" w14:textId="65E2FA64"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Pr="00862B74">
        <w:rPr>
          <w:rFonts w:ascii="Trebuchet MS" w:eastAsia="Times New Roman" w:hAnsi="Trebuchet MS" w:cs="Times New Roman"/>
          <w:b/>
          <w:bCs/>
          <w:snapToGrid w:val="0"/>
        </w:rPr>
        <w:t>3</w:t>
      </w:r>
      <w:r w:rsidR="002E5A10">
        <w:rPr>
          <w:rFonts w:ascii="Trebuchet MS" w:eastAsia="Times New Roman" w:hAnsi="Trebuchet MS" w:cs="Times New Roman"/>
          <w:b/>
          <w:bCs/>
          <w:snapToGrid w:val="0"/>
        </w:rPr>
        <w:t xml:space="preserve"> (small scale projects)/4</w:t>
      </w:r>
      <w:r w:rsidRPr="00862B74">
        <w:rPr>
          <w:rFonts w:ascii="Trebuchet MS" w:eastAsia="Times New Roman" w:hAnsi="Trebuchet MS" w:cs="Times New Roman"/>
          <w:b/>
          <w:bCs/>
          <w:snapToGrid w:val="0"/>
        </w:rPr>
        <w:t xml:space="preserve"> </w:t>
      </w:r>
      <w:r w:rsidR="005E63F5">
        <w:rPr>
          <w:rFonts w:ascii="Trebuchet MS" w:eastAsia="Times New Roman" w:hAnsi="Trebuchet MS" w:cs="Times New Roman"/>
          <w:b/>
          <w:bCs/>
          <w:snapToGrid w:val="0"/>
        </w:rPr>
        <w:t xml:space="preserve">(regular projects) </w:t>
      </w:r>
      <w:r w:rsidRPr="00862B74">
        <w:rPr>
          <w:rFonts w:ascii="Trebuchet MS" w:eastAsia="Times New Roman" w:hAnsi="Trebuchet MS" w:cs="Times New Roman"/>
          <w:b/>
          <w:bCs/>
          <w:snapToGrid w:val="0"/>
        </w:rPr>
        <w:t>organisations</w:t>
      </w:r>
      <w:r w:rsidRPr="00862B74">
        <w:rPr>
          <w:rFonts w:ascii="Trebuchet MS" w:eastAsia="Times New Roman" w:hAnsi="Trebuchet MS" w:cs="Times New Roman"/>
          <w:bCs/>
          <w:snapToGrid w:val="0"/>
        </w:rPr>
        <w:t xml:space="preserve"> from at least 3 different participating countries including at least one from </w:t>
      </w:r>
      <w:proofErr w:type="gramStart"/>
      <w:r w:rsidRPr="00862B74">
        <w:rPr>
          <w:rFonts w:ascii="Trebuchet MS" w:eastAsia="Times New Roman" w:hAnsi="Trebuchet MS" w:cs="Times New Roman"/>
          <w:bCs/>
          <w:snapToGrid w:val="0"/>
        </w:rPr>
        <w:t>a</w:t>
      </w:r>
      <w:proofErr w:type="gramEnd"/>
      <w:r w:rsidRPr="00862B74">
        <w:rPr>
          <w:rFonts w:ascii="Trebuchet MS" w:eastAsia="Times New Roman" w:hAnsi="Trebuchet MS" w:cs="Times New Roman"/>
          <w:bCs/>
          <w:snapToGrid w:val="0"/>
        </w:rPr>
        <w:t xml:space="preserve"> EU Member State and one from a partner country. </w:t>
      </w:r>
      <w:r w:rsidRPr="00862B74">
        <w:rPr>
          <w:rFonts w:ascii="Trebuchet MS" w:eastAsia="Times New Roman" w:hAnsi="Trebuchet MS" w:cs="Times New Roman"/>
          <w:b/>
          <w:bCs/>
          <w:snapToGrid w:val="0"/>
        </w:rPr>
        <w:t>A maximum of 4</w:t>
      </w:r>
      <w:r w:rsidR="0040021B">
        <w:rPr>
          <w:rFonts w:ascii="Trebuchet MS" w:eastAsia="Times New Roman" w:hAnsi="Trebuchet MS" w:cs="Times New Roman"/>
          <w:b/>
          <w:bCs/>
          <w:snapToGrid w:val="0"/>
        </w:rPr>
        <w:t xml:space="preserve"> (small scale projects)</w:t>
      </w:r>
      <w:r w:rsidRPr="00862B74">
        <w:rPr>
          <w:rFonts w:ascii="Trebuchet MS" w:eastAsia="Times New Roman" w:hAnsi="Trebuchet MS" w:cs="Times New Roman"/>
          <w:b/>
          <w:bCs/>
          <w:snapToGrid w:val="0"/>
        </w:rPr>
        <w:t>/6</w:t>
      </w:r>
      <w:r w:rsidR="0040021B">
        <w:rPr>
          <w:rFonts w:ascii="Trebuchet MS" w:eastAsia="Times New Roman" w:hAnsi="Trebuchet MS" w:cs="Times New Roman"/>
          <w:b/>
          <w:bCs/>
          <w:snapToGrid w:val="0"/>
        </w:rPr>
        <w:t xml:space="preserve"> (regular projects)</w:t>
      </w:r>
      <w:r w:rsidRPr="00862B74">
        <w:rPr>
          <w:rFonts w:ascii="Trebuchet MS" w:eastAsia="Times New Roman" w:hAnsi="Trebuchet MS" w:cs="Times New Roman"/>
          <w:b/>
          <w:bCs/>
          <w:snapToGrid w:val="0"/>
        </w:rPr>
        <w:t xml:space="preserve"> 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 xml:space="preserve">A partnership shall include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2433251D" w:rsidR="00263237" w:rsidRPr="00706659" w:rsidRDefault="00C77087" w:rsidP="00566809">
      <w:pPr>
        <w:pStyle w:val="Heading2"/>
        <w:rPr>
          <w:rFonts w:ascii="Trebuchet MS" w:eastAsia="Times New Roman" w:hAnsi="Trebuchet MS" w:cs="Times New Roman"/>
          <w:b/>
          <w:snapToGrid w:val="0"/>
          <w:lang w:val="en-US"/>
        </w:rPr>
      </w:pPr>
      <w:bookmarkStart w:id="81" w:name="_Toc116389298"/>
      <w:r>
        <w:rPr>
          <w:rFonts w:ascii="Trebuchet MS" w:eastAsia="Times New Roman" w:hAnsi="Trebuchet MS" w:cs="Times New Roman"/>
          <w:b/>
          <w:snapToGrid w:val="0"/>
          <w:lang w:val="en-US"/>
        </w:rPr>
        <w:t>6</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81"/>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Default="00691E8B" w:rsidP="00691E8B">
      <w:pPr>
        <w:jc w:val="both"/>
        <w:rPr>
          <w:rFonts w:ascii="Trebuchet MS" w:hAnsi="Trebuchet MS"/>
          <w:color w:val="000000" w:themeColor="text1"/>
        </w:rPr>
      </w:pPr>
      <w:r w:rsidRPr="006615AE">
        <w:rPr>
          <w:rFonts w:ascii="Trebuchet MS" w:hAnsi="Trebuchet MS"/>
          <w:color w:val="000000" w:themeColor="text1"/>
        </w:rPr>
        <w:t>The partnership is governed by the lead partner principle</w:t>
      </w:r>
      <w:r>
        <w:rPr>
          <w:rStyle w:val="FootnoteReference"/>
          <w:rFonts w:ascii="Trebuchet MS" w:hAnsi="Trebuchet MS"/>
          <w:color w:val="000000" w:themeColor="text1"/>
        </w:rPr>
        <w:footnoteReference w:id="3"/>
      </w:r>
      <w:r w:rsidRPr="006615AE">
        <w:rPr>
          <w:rFonts w:ascii="Trebuchet MS" w:hAnsi="Trebuchet MS"/>
          <w:color w:val="000000" w:themeColor="text1"/>
        </w:rPr>
        <w:t>. This means that among the partners implementing the project, one institution is appointed as lead partner acting as project inter</w:t>
      </w:r>
      <w:r>
        <w:rPr>
          <w:rFonts w:ascii="Trebuchet MS" w:hAnsi="Trebuchet MS"/>
          <w:color w:val="000000" w:themeColor="text1"/>
        </w:rPr>
        <w:t>face and having full legal responsibility in relation with the programme (MA/JS)</w:t>
      </w:r>
      <w:r w:rsidR="00A26526">
        <w:rPr>
          <w:rFonts w:ascii="Trebuchet MS" w:hAnsi="Trebuchet MS"/>
          <w:color w:val="000000" w:themeColor="text1"/>
        </w:rPr>
        <w:t xml:space="preserve"> for the implementation of the entire project</w:t>
      </w:r>
      <w:r>
        <w:rPr>
          <w:rFonts w:ascii="Trebuchet MS" w:hAnsi="Trebuchet MS"/>
          <w:color w:val="000000" w:themeColor="text1"/>
        </w:rPr>
        <w:t>.</w:t>
      </w:r>
    </w:p>
    <w:p w14:paraId="28E415EC" w14:textId="0CCCBC20" w:rsidR="00AF5C84" w:rsidRDefault="003D1462" w:rsidP="00AF5C84">
      <w:pPr>
        <w:jc w:val="both"/>
        <w:rPr>
          <w:rFonts w:ascii="Trebuchet MS" w:hAnsi="Trebuchet MS"/>
          <w:color w:val="000000" w:themeColor="text1"/>
        </w:rPr>
      </w:pPr>
      <w:r w:rsidRPr="003D1462">
        <w:rPr>
          <w:rFonts w:ascii="Trebuchet MS" w:hAnsi="Trebuchet MS"/>
          <w:color w:val="000000" w:themeColor="text1"/>
        </w:rPr>
        <w:t xml:space="preserve">Once the project is approved for funding </w:t>
      </w:r>
      <w:r>
        <w:rPr>
          <w:rFonts w:ascii="Trebuchet MS" w:hAnsi="Trebuchet MS"/>
          <w:color w:val="000000" w:themeColor="text1"/>
        </w:rPr>
        <w:t>t</w:t>
      </w:r>
      <w:r w:rsidR="00691E8B" w:rsidRPr="006615AE">
        <w:rPr>
          <w:rFonts w:ascii="Trebuchet MS" w:hAnsi="Trebuchet MS"/>
          <w:color w:val="000000" w:themeColor="text1"/>
        </w:rPr>
        <w:t xml:space="preserve">he </w:t>
      </w:r>
      <w:r w:rsidR="004C6745" w:rsidRPr="006615AE">
        <w:rPr>
          <w:rFonts w:ascii="Trebuchet MS" w:hAnsi="Trebuchet MS"/>
          <w:color w:val="000000" w:themeColor="text1"/>
        </w:rPr>
        <w:t>Lead Partner</w:t>
      </w:r>
      <w:r w:rsidR="00691E8B" w:rsidRPr="006615AE">
        <w:rPr>
          <w:rFonts w:ascii="Trebuchet MS" w:hAnsi="Trebuchet MS"/>
          <w:color w:val="000000" w:themeColor="text1"/>
        </w:rPr>
        <w:t xml:space="preserve"> is the contractual counterpart</w:t>
      </w:r>
      <w:r w:rsidR="00691E8B">
        <w:rPr>
          <w:rFonts w:ascii="Trebuchet MS" w:hAnsi="Trebuchet MS"/>
          <w:color w:val="000000" w:themeColor="text1"/>
        </w:rPr>
        <w:t xml:space="preserve"> of the programme, signing the grant</w:t>
      </w:r>
      <w:r w:rsidR="00691E8B" w:rsidRPr="006615AE">
        <w:rPr>
          <w:rFonts w:ascii="Trebuchet MS" w:hAnsi="Trebuchet MS"/>
          <w:color w:val="000000" w:themeColor="text1"/>
        </w:rPr>
        <w:t xml:space="preserve"> contract with the MA</w:t>
      </w:r>
      <w:r w:rsidR="00691E8B">
        <w:rPr>
          <w:rFonts w:ascii="Trebuchet MS" w:hAnsi="Trebuchet MS"/>
          <w:color w:val="000000" w:themeColor="text1"/>
        </w:rPr>
        <w:t xml:space="preserve"> a</w:t>
      </w:r>
      <w:r w:rsidR="00B9227C">
        <w:rPr>
          <w:rFonts w:ascii="Trebuchet MS" w:hAnsi="Trebuchet MS"/>
          <w:color w:val="000000" w:themeColor="text1"/>
        </w:rPr>
        <w:t>n</w:t>
      </w:r>
      <w:r w:rsidR="00691E8B">
        <w:rPr>
          <w:rFonts w:ascii="Trebuchet MS" w:hAnsi="Trebuchet MS"/>
          <w:color w:val="000000" w:themeColor="text1"/>
        </w:rPr>
        <w:t>d a partnership agreement with all project partners</w:t>
      </w:r>
      <w:r w:rsidR="00597DC6">
        <w:rPr>
          <w:rFonts w:ascii="Trebuchet MS" w:hAnsi="Trebuchet MS"/>
          <w:color w:val="000000" w:themeColor="text1"/>
        </w:rPr>
        <w:t>.</w:t>
      </w:r>
    </w:p>
    <w:p w14:paraId="6CF0D7AC" w14:textId="152787DB" w:rsidR="00691E8B" w:rsidRDefault="00AB67E5" w:rsidP="00691E8B">
      <w:pPr>
        <w:jc w:val="both"/>
        <w:rPr>
          <w:rFonts w:ascii="Trebuchet MS" w:hAnsi="Trebuchet MS"/>
          <w:color w:val="000000" w:themeColor="text1"/>
        </w:rPr>
      </w:pPr>
      <w:r w:rsidRPr="00AB67E5">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Annex …. </w:t>
      </w:r>
      <w:proofErr w:type="gramStart"/>
      <w:r w:rsidRPr="00AB67E5">
        <w:rPr>
          <w:rFonts w:ascii="Trebuchet MS" w:hAnsi="Trebuchet MS"/>
          <w:bCs/>
          <w:color w:val="000000" w:themeColor="text1"/>
        </w:rPr>
        <w:t>of</w:t>
      </w:r>
      <w:proofErr w:type="gramEnd"/>
      <w:r w:rsidRPr="00AB67E5">
        <w:rPr>
          <w:rFonts w:ascii="Trebuchet MS" w:hAnsi="Trebuchet MS"/>
          <w:bCs/>
          <w:color w:val="000000" w:themeColor="text1"/>
        </w:rPr>
        <w:t xml:space="preserve"> these Guidelines, also</w:t>
      </w:r>
      <w:r>
        <w:rPr>
          <w:rFonts w:ascii="Trebuchet MS" w:hAnsi="Trebuchet MS"/>
          <w:b/>
          <w:bCs/>
          <w:color w:val="000000" w:themeColor="text1"/>
        </w:rPr>
        <w:t xml:space="preserve"> </w:t>
      </w:r>
      <w:r w:rsidR="00691E8B">
        <w:rPr>
          <w:rFonts w:ascii="Trebuchet MS" w:hAnsi="Trebuchet MS"/>
          <w:color w:val="000000" w:themeColor="text1"/>
        </w:rPr>
        <w:t>available at</w:t>
      </w:r>
      <w:r w:rsidR="00691E8B" w:rsidRPr="006615AE">
        <w:rPr>
          <w:rFonts w:ascii="Trebuchet MS" w:hAnsi="Trebuchet MS"/>
          <w:color w:val="000000" w:themeColor="text1"/>
        </w:rPr>
        <w:t xml:space="preserve"> the programme website </w:t>
      </w:r>
      <w:r w:rsidR="00F546E3" w:rsidRPr="00A32CE3">
        <w:rPr>
          <w:rFonts w:ascii="Trebuchet MS" w:hAnsi="Trebuchet MS"/>
          <w:color w:val="000000" w:themeColor="text1"/>
        </w:rPr>
        <w:t>https://blacksea-cbc.net/</w:t>
      </w:r>
    </w:p>
    <w:p w14:paraId="1526F41C" w14:textId="77777777" w:rsidR="003D1462" w:rsidRPr="00B365F0" w:rsidRDefault="003D1462" w:rsidP="00B365F0">
      <w:pPr>
        <w:spacing w:after="0"/>
        <w:jc w:val="both"/>
        <w:rPr>
          <w:rFonts w:ascii="Trebuchet MS" w:hAnsi="Trebuchet MS"/>
          <w:color w:val="000000" w:themeColor="text1"/>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737CF8">
            <w:pPr>
              <w:pStyle w:val="ListParagraph"/>
              <w:numPr>
                <w:ilvl w:val="0"/>
                <w:numId w:val="13"/>
              </w:numPr>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77777777" w:rsidR="00A32CE3" w:rsidRPr="00A32CE3" w:rsidRDefault="009F362E" w:rsidP="00A32CE3">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lastRenderedPageBreak/>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 xml:space="preserve">however it is recommended to thoroughly consider the number of applications which you decide to involve in, taking into account the required human and financial resources which have to be available for project implementation; </w:t>
            </w:r>
          </w:p>
          <w:p w14:paraId="163668E9" w14:textId="0CBA55A9" w:rsidR="00B11016" w:rsidRPr="007C1002" w:rsidRDefault="0049000A" w:rsidP="00A32CE3">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awarded only one grant per Priority</w:t>
            </w:r>
            <w:r w:rsidR="007F31E6" w:rsidRPr="00A91EE0">
              <w:rPr>
                <w:rStyle w:val="FootnoteReference"/>
                <w:rFonts w:ascii="Trebuchet MS" w:eastAsia="Times New Roman" w:hAnsi="Trebuchet MS" w:cs="Times New Roman"/>
                <w:bCs/>
                <w:snapToGrid w:val="0"/>
              </w:rPr>
              <w:footnoteReference w:id="4"/>
            </w:r>
            <w:r w:rsidR="007B3CBB" w:rsidRPr="007C1002">
              <w:rPr>
                <w:rFonts w:ascii="Trebuchet MS" w:eastAsia="Times New Roman" w:hAnsi="Trebuchet MS" w:cs="Times New Roman"/>
                <w:bCs/>
                <w:snapToGrid w:val="0"/>
              </w:rPr>
              <w:t xml:space="preserve"> - please see Part</w:t>
            </w:r>
            <w:r w:rsidR="00CD1C8A" w:rsidRPr="007C1002">
              <w:rPr>
                <w:rFonts w:ascii="Trebuchet MS" w:eastAsia="Times New Roman" w:hAnsi="Trebuchet MS" w:cs="Times New Roman"/>
                <w:bCs/>
                <w:snapToGrid w:val="0"/>
              </w:rPr>
              <w:t xml:space="preserve"> IV Selection, Assessment and Contracting</w:t>
            </w:r>
            <w:r w:rsidR="00737CF8">
              <w:rPr>
                <w:rFonts w:ascii="Trebuchet MS" w:eastAsia="Times New Roman" w:hAnsi="Trebuchet MS" w:cs="Times New Roman"/>
                <w:bCs/>
                <w:snapToGrid w:val="0"/>
              </w:rPr>
              <w:t>.</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918" w:type="dxa"/>
        <w:tblLook w:val="04A0" w:firstRow="1" w:lastRow="0" w:firstColumn="1" w:lastColumn="0" w:noHBand="0" w:noVBand="1"/>
      </w:tblPr>
      <w:tblGrid>
        <w:gridCol w:w="3005"/>
        <w:gridCol w:w="3511"/>
        <w:gridCol w:w="3402"/>
      </w:tblGrid>
      <w:tr w:rsidR="00653158" w:rsidRPr="002B62C7" w14:paraId="0E453EB2" w14:textId="77777777" w:rsidTr="00653158">
        <w:tc>
          <w:tcPr>
            <w:tcW w:w="300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511"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3402"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653158">
        <w:tc>
          <w:tcPr>
            <w:tcW w:w="9918" w:type="dxa"/>
            <w:gridSpan w:val="3"/>
            <w:shd w:val="clear" w:color="auto" w:fill="EDEDED" w:themeFill="accent3" w:themeFillTint="33"/>
          </w:tcPr>
          <w:p w14:paraId="1182F8E0" w14:textId="77777777" w:rsidR="00653158" w:rsidRPr="002B62C7" w:rsidRDefault="00653158" w:rsidP="00653158">
            <w:pPr>
              <w:spacing w:line="276" w:lineRule="auto"/>
              <w:rPr>
                <w:rFonts w:ascii="Trebuchet MS" w:hAnsi="Trebuchet MS"/>
                <w:b/>
                <w:bCs/>
                <w:iCs/>
                <w:snapToGrid w:val="0"/>
                <w:sz w:val="22"/>
                <w:szCs w:val="22"/>
                <w:lang w:eastAsia="en-US"/>
              </w:rPr>
            </w:pPr>
          </w:p>
          <w:p w14:paraId="6892646B"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p w14:paraId="53233BCE" w14:textId="77777777" w:rsidR="00653158" w:rsidRPr="002B62C7" w:rsidRDefault="00653158" w:rsidP="00653158">
            <w:pPr>
              <w:spacing w:line="276" w:lineRule="auto"/>
              <w:rPr>
                <w:rFonts w:ascii="Trebuchet MS" w:hAnsi="Trebuchet MS"/>
                <w:b/>
                <w:bCs/>
                <w:iCs/>
                <w:snapToGrid w:val="0"/>
                <w:sz w:val="22"/>
                <w:szCs w:val="22"/>
                <w:lang w:eastAsia="en-US"/>
              </w:rPr>
            </w:pPr>
          </w:p>
        </w:tc>
      </w:tr>
      <w:tr w:rsidR="00653158" w:rsidRPr="002B62C7" w14:paraId="2F906860" w14:textId="77777777" w:rsidTr="006B513F">
        <w:tc>
          <w:tcPr>
            <w:tcW w:w="300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913" w:type="dxa"/>
            <w:gridSpan w:val="2"/>
            <w:shd w:val="clear" w:color="auto" w:fill="F5EBFF"/>
          </w:tcPr>
          <w:p w14:paraId="525DC533" w14:textId="77777777" w:rsidR="00653158"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p w14:paraId="78E2CAF1" w14:textId="77777777" w:rsidR="00A91EE0" w:rsidRPr="002B62C7" w:rsidRDefault="00A91EE0" w:rsidP="00653158">
            <w:pPr>
              <w:spacing w:line="276" w:lineRule="auto"/>
              <w:rPr>
                <w:rFonts w:ascii="Trebuchet MS" w:hAnsi="Trebuchet MS"/>
                <w:bCs/>
                <w:iCs/>
                <w:snapToGrid w:val="0"/>
                <w:sz w:val="22"/>
                <w:szCs w:val="22"/>
                <w:lang w:eastAsia="en-US"/>
              </w:rPr>
            </w:pPr>
          </w:p>
        </w:tc>
      </w:tr>
      <w:tr w:rsidR="00653158" w:rsidRPr="002B62C7" w14:paraId="69262CFF" w14:textId="77777777" w:rsidTr="006B513F">
        <w:tc>
          <w:tcPr>
            <w:tcW w:w="300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913" w:type="dxa"/>
            <w:gridSpan w:val="2"/>
            <w:shd w:val="clear" w:color="auto" w:fill="F5EBFF"/>
          </w:tcPr>
          <w:p w14:paraId="63872330" w14:textId="77777777" w:rsidR="00653158"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p w14:paraId="0CCB2A65" w14:textId="77777777" w:rsidR="00A91EE0" w:rsidRPr="002B62C7" w:rsidRDefault="00A91EE0" w:rsidP="00653158">
            <w:pPr>
              <w:spacing w:line="276" w:lineRule="auto"/>
              <w:rPr>
                <w:rFonts w:ascii="Trebuchet MS" w:hAnsi="Trebuchet MS"/>
                <w:bCs/>
                <w:iCs/>
                <w:snapToGrid w:val="0"/>
                <w:sz w:val="22"/>
                <w:szCs w:val="22"/>
                <w:lang w:eastAsia="en-US"/>
              </w:rPr>
            </w:pPr>
          </w:p>
        </w:tc>
      </w:tr>
      <w:tr w:rsidR="00653158" w:rsidRPr="002B62C7" w14:paraId="21B41742" w14:textId="77777777" w:rsidTr="00653158">
        <w:tc>
          <w:tcPr>
            <w:tcW w:w="300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511" w:type="dxa"/>
            <w:shd w:val="clear" w:color="auto" w:fill="D9E2F3" w:themeFill="accent5" w:themeFillTint="33"/>
          </w:tcPr>
          <w:p w14:paraId="2421433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p>
        </w:tc>
        <w:tc>
          <w:tcPr>
            <w:tcW w:w="3402" w:type="dxa"/>
            <w:shd w:val="clear" w:color="auto" w:fill="E2EFD9" w:themeFill="accent6" w:themeFillTint="33"/>
          </w:tcPr>
          <w:p w14:paraId="2B1D64E3"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p>
        </w:tc>
      </w:tr>
      <w:tr w:rsidR="00653158" w:rsidRPr="002B62C7" w14:paraId="3DAC0DED" w14:textId="77777777" w:rsidTr="006B513F">
        <w:tc>
          <w:tcPr>
            <w:tcW w:w="300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913" w:type="dxa"/>
            <w:gridSpan w:val="2"/>
            <w:shd w:val="clear" w:color="auto" w:fill="F5EBFF"/>
          </w:tcPr>
          <w:p w14:paraId="14D25157" w14:textId="77777777" w:rsidR="00653158"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p w14:paraId="625A4F96" w14:textId="77777777" w:rsidR="00A91EE0" w:rsidRPr="002B62C7" w:rsidRDefault="00A91EE0" w:rsidP="00653158">
            <w:pPr>
              <w:spacing w:line="276" w:lineRule="auto"/>
              <w:rPr>
                <w:rFonts w:ascii="Trebuchet MS" w:hAnsi="Trebuchet MS"/>
                <w:bCs/>
                <w:iCs/>
                <w:snapToGrid w:val="0"/>
                <w:sz w:val="22"/>
                <w:szCs w:val="22"/>
                <w:lang w:eastAsia="en-US"/>
              </w:rPr>
            </w:pPr>
          </w:p>
        </w:tc>
      </w:tr>
      <w:tr w:rsidR="00653158" w:rsidRPr="002B62C7" w14:paraId="05238691" w14:textId="77777777" w:rsidTr="00653158">
        <w:tc>
          <w:tcPr>
            <w:tcW w:w="9918" w:type="dxa"/>
            <w:gridSpan w:val="3"/>
            <w:shd w:val="clear" w:color="auto" w:fill="EDEDED" w:themeFill="accent3" w:themeFillTint="33"/>
          </w:tcPr>
          <w:p w14:paraId="0C9F0E2C" w14:textId="77777777" w:rsidR="00653158" w:rsidRPr="002B62C7" w:rsidRDefault="00653158" w:rsidP="00653158">
            <w:pPr>
              <w:spacing w:line="276" w:lineRule="auto"/>
              <w:rPr>
                <w:rFonts w:ascii="Trebuchet MS" w:hAnsi="Trebuchet MS"/>
                <w:b/>
                <w:bCs/>
                <w:iCs/>
                <w:snapToGrid w:val="0"/>
                <w:sz w:val="22"/>
                <w:szCs w:val="22"/>
                <w:lang w:eastAsia="en-US"/>
              </w:rPr>
            </w:pPr>
          </w:p>
          <w:p w14:paraId="4CEF75F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If the project is selected for funding</w:t>
            </w:r>
          </w:p>
          <w:p w14:paraId="198E5A1B" w14:textId="77777777" w:rsidR="00653158" w:rsidRPr="002B62C7" w:rsidRDefault="00653158" w:rsidP="00653158">
            <w:pPr>
              <w:spacing w:line="276" w:lineRule="auto"/>
              <w:rPr>
                <w:rFonts w:ascii="Trebuchet MS" w:hAnsi="Trebuchet MS"/>
                <w:b/>
                <w:bCs/>
                <w:iCs/>
                <w:snapToGrid w:val="0"/>
                <w:sz w:val="22"/>
                <w:szCs w:val="22"/>
                <w:lang w:eastAsia="en-US"/>
              </w:rPr>
            </w:pPr>
          </w:p>
        </w:tc>
      </w:tr>
      <w:tr w:rsidR="00653158" w:rsidRPr="002B62C7" w14:paraId="14E71718" w14:textId="77777777" w:rsidTr="00653158">
        <w:tc>
          <w:tcPr>
            <w:tcW w:w="300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Fulfilment of conditions</w:t>
            </w:r>
          </w:p>
        </w:tc>
        <w:tc>
          <w:tcPr>
            <w:tcW w:w="3511" w:type="dxa"/>
            <w:shd w:val="clear" w:color="auto" w:fill="D9E2F3" w:themeFill="accent5" w:themeFillTint="33"/>
          </w:tcPr>
          <w:p w14:paraId="51DFDD23"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MA/JTS and the partners, regarding clarifications and/or the fulfilment of conditions as necessary during the contracting stage.</w:t>
            </w:r>
          </w:p>
        </w:tc>
        <w:tc>
          <w:tcPr>
            <w:tcW w:w="3402"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653158">
        <w:tc>
          <w:tcPr>
            <w:tcW w:w="300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511"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3402"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653158">
        <w:tc>
          <w:tcPr>
            <w:tcW w:w="300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grant contract</w:t>
            </w:r>
          </w:p>
        </w:tc>
        <w:tc>
          <w:tcPr>
            <w:tcW w:w="3511" w:type="dxa"/>
            <w:shd w:val="clear" w:color="auto" w:fill="D9E2F3" w:themeFill="accent5" w:themeFillTint="33"/>
          </w:tcPr>
          <w:p w14:paraId="79E29013" w14:textId="15BCC6E4"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MA/JTS, and signs the grant contract on behalf of the partnership. </w:t>
            </w:r>
          </w:p>
        </w:tc>
        <w:tc>
          <w:tcPr>
            <w:tcW w:w="3402"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653158">
        <w:tc>
          <w:tcPr>
            <w:tcW w:w="300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511"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3402"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653158">
        <w:tc>
          <w:tcPr>
            <w:tcW w:w="300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511" w:type="dxa"/>
            <w:shd w:val="clear" w:color="auto" w:fill="D9E2F3" w:themeFill="accent5" w:themeFillTint="33"/>
          </w:tcPr>
          <w:p w14:paraId="32F6C6B1"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p>
        </w:tc>
        <w:tc>
          <w:tcPr>
            <w:tcW w:w="3402" w:type="dxa"/>
            <w:shd w:val="clear" w:color="auto" w:fill="E2EFD9" w:themeFill="accent6" w:themeFillTint="33"/>
          </w:tcPr>
          <w:p w14:paraId="40313CE8"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p>
        </w:tc>
      </w:tr>
      <w:tr w:rsidR="00653158" w:rsidRPr="002B62C7" w14:paraId="34FB9FDA" w14:textId="77777777" w:rsidTr="00653158">
        <w:tc>
          <w:tcPr>
            <w:tcW w:w="300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511"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3402"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3430463D" w14:textId="77777777" w:rsidR="00653158" w:rsidRPr="002B62C7" w:rsidRDefault="00653158" w:rsidP="00653158">
      <w:pPr>
        <w:spacing w:after="0" w:line="276" w:lineRule="auto"/>
        <w:jc w:val="both"/>
        <w:rPr>
          <w:rFonts w:ascii="Trebuchet MS" w:eastAsia="Times New Roman" w:hAnsi="Trebuchet MS" w:cs="Times New Roman"/>
          <w:b/>
          <w:bCs/>
          <w:iCs/>
          <w:snapToGrid w:val="0"/>
        </w:rPr>
      </w:pPr>
    </w:p>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46FA6EA7" w:rsidR="00566809" w:rsidRPr="00862B74" w:rsidRDefault="00C77087"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82" w:name="_Toc116389299"/>
      <w:r>
        <w:rPr>
          <w:rFonts w:ascii="Trebuchet MS" w:eastAsia="Times New Roman" w:hAnsi="Trebuchet MS" w:cs="Times New Roman"/>
          <w:b/>
          <w:smallCaps/>
          <w:snapToGrid w:val="0"/>
          <w:color w:val="FFFFFF"/>
        </w:rPr>
        <w:t>7</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82"/>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447AE79C" w:rsidR="007524E0" w:rsidRDefault="00C77087" w:rsidP="00F60E6E">
      <w:pPr>
        <w:pStyle w:val="Heading2"/>
        <w:rPr>
          <w:rFonts w:ascii="Trebuchet MS" w:eastAsia="Times New Roman" w:hAnsi="Trebuchet MS" w:cs="Times New Roman"/>
          <w:b/>
          <w:bCs/>
          <w:snapToGrid w:val="0"/>
        </w:rPr>
      </w:pPr>
      <w:bookmarkStart w:id="83" w:name="_Toc116389300"/>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83"/>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057F7C74"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23" w:history="1">
        <w:r w:rsidR="00051A0F" w:rsidRPr="004B2824">
          <w:rPr>
            <w:rStyle w:val="Hyperlink"/>
            <w:rFonts w:ascii="Trebuchet MS" w:eastAsia="Times New Roman" w:hAnsi="Trebuchet MS" w:cs="Times New Roman"/>
            <w:bCs/>
            <w:snapToGrid w:val="0"/>
          </w:rPr>
          <w:t>www.blacksea-cbc.net</w:t>
        </w:r>
      </w:hyperlink>
      <w:r w:rsidR="00051A0F">
        <w:rPr>
          <w:rFonts w:ascii="Trebuchet MS" w:eastAsia="Times New Roman" w:hAnsi="Trebuchet MS" w:cs="Times New Roman"/>
          <w:bCs/>
          <w:snapToGrid w:val="0"/>
        </w:rPr>
        <w:t xml:space="preserve"> </w:t>
      </w:r>
      <w:r w:rsidR="00A32CE3" w:rsidRPr="00A32CE3">
        <w:rPr>
          <w:rFonts w:ascii="Trebuchet MS" w:eastAsia="Times New Roman" w:hAnsi="Trebuchet MS" w:cs="Times New Roman"/>
          <w:bCs/>
          <w:snapToGrid w:val="0"/>
        </w:rPr>
        <w:t>.</w:t>
      </w:r>
    </w:p>
    <w:p w14:paraId="6284429F" w14:textId="77777777" w:rsidR="007524E0" w:rsidRDefault="007524E0" w:rsidP="007524E0">
      <w:pPr>
        <w:spacing w:after="0" w:line="276" w:lineRule="auto"/>
        <w:jc w:val="both"/>
        <w:rPr>
          <w:rFonts w:ascii="Trebuchet MS" w:eastAsia="Times New Roman" w:hAnsi="Trebuchet MS" w:cs="Times New Roman"/>
          <w:b/>
          <w:bCs/>
          <w:snapToGrid w:val="0"/>
        </w:rPr>
      </w:pPr>
    </w:p>
    <w:p w14:paraId="61AB18EB" w14:textId="77A6BE67" w:rsidR="009C7371" w:rsidRPr="009C7371" w:rsidRDefault="009C7371" w:rsidP="009C737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Projects u</w:t>
      </w:r>
      <w:r w:rsidRPr="009C7371">
        <w:rPr>
          <w:rFonts w:ascii="Trebuchet MS" w:eastAsia="Times New Roman" w:hAnsi="Trebuchet MS" w:cs="Times New Roman"/>
          <w:bCs/>
          <w:snapToGrid w:val="0"/>
        </w:rPr>
        <w:t>nder</w:t>
      </w:r>
      <w:r>
        <w:rPr>
          <w:rFonts w:ascii="Trebuchet MS" w:eastAsia="Times New Roman" w:hAnsi="Trebuchet MS" w:cs="Times New Roman"/>
          <w:bCs/>
          <w:snapToGrid w:val="0"/>
        </w:rPr>
        <w:t xml:space="preserve"> Specific Objective 4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applicants should describe in the application </w:t>
      </w:r>
      <w:r w:rsidR="00291262">
        <w:rPr>
          <w:rFonts w:ascii="Trebuchet MS" w:eastAsia="Times New Roman" w:hAnsi="Trebuchet MS" w:cs="Times New Roman"/>
          <w:bCs/>
          <w:snapToGrid w:val="0"/>
        </w:rPr>
        <w:t xml:space="preserve">(Section Horizontal principles - </w:t>
      </w:r>
      <w:r w:rsidR="00291262" w:rsidRPr="00291262">
        <w:rPr>
          <w:rFonts w:ascii="Trebuchet MS" w:eastAsia="Times New Roman" w:hAnsi="Trebuchet MS" w:cs="Times New Roman"/>
          <w:bCs/>
          <w:snapToGrid w:val="0"/>
        </w:rPr>
        <w:t>Sustainable development and environment protection</w:t>
      </w:r>
      <w:r w:rsidR="00FA7D15">
        <w:rPr>
          <w:rFonts w:ascii="Trebuchet MS" w:eastAsia="Times New Roman" w:hAnsi="Trebuchet MS" w:cs="Times New Roman"/>
          <w:bCs/>
          <w:snapToGrid w:val="0"/>
        </w:rPr>
        <w:t xml:space="preserve">) and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02F5B3A9" w:rsidR="009C7371" w:rsidRPr="009C7371" w:rsidRDefault="009C7371" w:rsidP="007524E0">
      <w:pPr>
        <w:spacing w:after="0" w:line="276" w:lineRule="auto"/>
        <w:jc w:val="both"/>
        <w:rPr>
          <w:rFonts w:ascii="Trebuchet MS" w:eastAsia="Times New Roman" w:hAnsi="Trebuchet MS" w:cs="Times New Roman"/>
          <w:bCs/>
          <w:snapToGrid w:val="0"/>
        </w:rPr>
      </w:pPr>
    </w:p>
    <w:p w14:paraId="0A8FE002" w14:textId="2A579DD8" w:rsidR="00421DC0" w:rsidRDefault="00421DC0" w:rsidP="00421DC0">
      <w:pPr>
        <w:spacing w:after="0" w:line="276" w:lineRule="auto"/>
        <w:jc w:val="both"/>
        <w:rPr>
          <w:rFonts w:ascii="Trebuchet MS" w:eastAsia="Times New Roman" w:hAnsi="Trebuchet MS" w:cs="Times New Roman"/>
          <w:bCs/>
          <w:snapToGrid w:val="0"/>
        </w:rPr>
      </w:pPr>
      <w:r w:rsidRPr="006B674B">
        <w:rPr>
          <w:rFonts w:ascii="Trebuchet MS" w:eastAsia="Times New Roman" w:hAnsi="Trebuchet MS" w:cs="Times New Roman"/>
          <w:bCs/>
          <w:snapToGrid w:val="0"/>
        </w:rPr>
        <w:t xml:space="preserve">Projects </w:t>
      </w:r>
      <w:r>
        <w:rPr>
          <w:rFonts w:ascii="Trebuchet MS" w:eastAsia="Times New Roman" w:hAnsi="Trebuchet MS" w:cs="Times New Roman"/>
          <w:bCs/>
          <w:snapToGrid w:val="0"/>
        </w:rPr>
        <w:t xml:space="preserve">including an infrastructure component </w:t>
      </w:r>
      <w:r w:rsidRPr="006B674B">
        <w:rPr>
          <w:rFonts w:ascii="Trebuchet MS" w:eastAsia="Times New Roman" w:hAnsi="Trebuchet MS" w:cs="Times New Roman"/>
          <w:bCs/>
          <w:snapToGrid w:val="0"/>
        </w:rPr>
        <w:t xml:space="preserve">are encouraged to integrate the core values of the </w:t>
      </w:r>
      <w:r w:rsidRPr="00E26B3A">
        <w:rPr>
          <w:rFonts w:ascii="Trebuchet MS" w:eastAsia="Times New Roman" w:hAnsi="Trebuchet MS" w:cs="Times New Roman"/>
          <w:bCs/>
          <w:snapToGrid w:val="0"/>
        </w:rPr>
        <w:t>New European Bauhaus initiative: sus</w:t>
      </w:r>
      <w:r w:rsidRPr="006B674B">
        <w:rPr>
          <w:rFonts w:ascii="Trebuchet MS" w:eastAsia="Times New Roman" w:hAnsi="Trebuchet MS" w:cs="Times New Roman"/>
          <w:bCs/>
          <w:snapToGrid w:val="0"/>
        </w:rPr>
        <w:t>tainability, aest</w:t>
      </w:r>
      <w:r>
        <w:rPr>
          <w:rFonts w:ascii="Trebuchet MS" w:eastAsia="Times New Roman" w:hAnsi="Trebuchet MS" w:cs="Times New Roman"/>
          <w:bCs/>
          <w:snapToGrid w:val="0"/>
        </w:rPr>
        <w:t>h</w:t>
      </w:r>
      <w:r w:rsidRPr="006B674B">
        <w:rPr>
          <w:rFonts w:ascii="Trebuchet MS" w:eastAsia="Times New Roman" w:hAnsi="Trebuchet MS" w:cs="Times New Roman"/>
          <w:bCs/>
          <w:snapToGrid w:val="0"/>
        </w:rPr>
        <w:t xml:space="preserve">etic, inclusivity, as provided in </w:t>
      </w:r>
      <w:hyperlink r:id="rId24" w:history="1">
        <w:r w:rsidRPr="00E87269">
          <w:rPr>
            <w:rStyle w:val="Hyperlink"/>
            <w:rFonts w:ascii="Trebuchet MS" w:eastAsia="Times New Roman" w:hAnsi="Trebuchet MS" w:cs="Times New Roman"/>
            <w:bCs/>
            <w:snapToGrid w:val="0"/>
          </w:rPr>
          <w:t>the EC Communication no. 573(2021)</w:t>
        </w:r>
      </w:hyperlink>
      <w:r w:rsidR="0067060F">
        <w:rPr>
          <w:rFonts w:ascii="Trebuchet MS" w:eastAsia="Times New Roman" w:hAnsi="Trebuchet MS" w:cs="Times New Roman"/>
          <w:bCs/>
          <w:snapToGrid w:val="0"/>
        </w:rPr>
        <w:t>.</w:t>
      </w:r>
    </w:p>
    <w:p w14:paraId="4493B38C" w14:textId="77777777" w:rsidR="0067060F" w:rsidRPr="006B674B" w:rsidRDefault="0067060F" w:rsidP="00421DC0">
      <w:pPr>
        <w:spacing w:after="0" w:line="276" w:lineRule="auto"/>
        <w:jc w:val="both"/>
        <w:rPr>
          <w:rFonts w:ascii="Trebuchet MS" w:eastAsia="Times New Roman" w:hAnsi="Trebuchet MS" w:cs="Times New Roman"/>
          <w:bCs/>
          <w:snapToGrid w:val="0"/>
        </w:rPr>
      </w:pPr>
    </w:p>
    <w:p w14:paraId="3445C384" w14:textId="30FE6F20" w:rsidR="00263237" w:rsidRDefault="00C77087" w:rsidP="00F60E6E">
      <w:pPr>
        <w:pStyle w:val="Heading2"/>
        <w:rPr>
          <w:rFonts w:ascii="Trebuchet MS" w:eastAsia="Times New Roman" w:hAnsi="Trebuchet MS" w:cs="Times New Roman"/>
          <w:b/>
          <w:bCs/>
          <w:snapToGrid w:val="0"/>
        </w:rPr>
      </w:pPr>
      <w:bookmarkStart w:id="84" w:name="_Toc116389301"/>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Location of activities/Geographical area of implementation</w:t>
      </w:r>
      <w:bookmarkEnd w:id="84"/>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7E4F3850"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Pr>
          <w:rFonts w:ascii="Trebuchet MS" w:eastAsia="Times New Roman" w:hAnsi="Trebuchet MS" w:cs="Times New Roman"/>
          <w:bCs/>
          <w:snapToGrid w:val="0"/>
        </w:rPr>
        <w:t xml:space="preserve">Part I, </w:t>
      </w:r>
      <w:r w:rsidR="006D1811" w:rsidRPr="006D1811">
        <w:rPr>
          <w:rFonts w:ascii="Trebuchet MS" w:eastAsia="Times New Roman" w:hAnsi="Trebuchet MS" w:cs="Times New Roman"/>
          <w:bCs/>
          <w:snapToGrid w:val="0"/>
        </w:rPr>
        <w:t xml:space="preserve">Section </w:t>
      </w:r>
      <w:r w:rsidR="00E74D5F">
        <w:rPr>
          <w:rFonts w:ascii="Trebuchet MS" w:eastAsia="Times New Roman" w:hAnsi="Trebuchet MS" w:cs="Times New Roman"/>
          <w:bCs/>
          <w:snapToGrid w:val="0"/>
        </w:rPr>
        <w:t>3 Eligible area</w:t>
      </w:r>
      <w:r w:rsidR="006D1811" w:rsidRPr="006D1811">
        <w:rPr>
          <w:rFonts w:ascii="Trebuchet MS" w:eastAsia="Times New Roman" w:hAnsi="Trebuchet MS" w:cs="Times New Roman"/>
          <w:bCs/>
          <w:snapToGrid w:val="0"/>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 xml:space="preserve">programme </w:t>
      </w:r>
      <w:proofErr w:type="gramStart"/>
      <w:r w:rsidR="006D1811" w:rsidRPr="00395382">
        <w:rPr>
          <w:rFonts w:ascii="Trebuchet MS" w:eastAsia="Times New Roman" w:hAnsi="Trebuchet MS" w:cs="Times New Roman"/>
          <w:bCs/>
          <w:snapToGrid w:val="0"/>
        </w:rPr>
        <w:t>area</w:t>
      </w:r>
      <w:r w:rsidR="00A80586">
        <w:rPr>
          <w:rFonts w:ascii="Trebuchet MS" w:eastAsia="Times New Roman" w:hAnsi="Trebuchet MS" w:cs="Times New Roman"/>
          <w:bCs/>
          <w:snapToGrid w:val="0"/>
        </w:rPr>
        <w:t>,</w:t>
      </w:r>
      <w:proofErr w:type="gramEnd"/>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and</w:t>
      </w:r>
    </w:p>
    <w:p w14:paraId="28EB256C" w14:textId="1935842D" w:rsid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2FCEFE21" w:rsidR="00AD6B89" w:rsidRPr="00AD6B89" w:rsidRDefault="00C77087" w:rsidP="00F60E6E">
      <w:pPr>
        <w:pStyle w:val="Heading2"/>
        <w:rPr>
          <w:rFonts w:ascii="Trebuchet MS" w:eastAsia="Times New Roman" w:hAnsi="Trebuchet MS" w:cs="Times New Roman"/>
          <w:b/>
          <w:bCs/>
          <w:snapToGrid w:val="0"/>
          <w:lang w:val="en-US"/>
        </w:rPr>
      </w:pPr>
      <w:bookmarkStart w:id="85" w:name="_Toc116389302"/>
      <w:r>
        <w:rPr>
          <w:rFonts w:ascii="Trebuchet MS" w:eastAsia="Times New Roman" w:hAnsi="Trebuchet MS" w:cs="Times New Roman"/>
          <w:b/>
          <w:bCs/>
          <w:snapToGrid w:val="0"/>
          <w:lang w:val="en-US"/>
        </w:rPr>
        <w:t>7</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85"/>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0A0CB2C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25" w:anchor=":~:text=The%20Common%20Maritime%20Agenda%20for,of%20the%20Black%20Sea%20Strategy."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7205C6" w:rsidRPr="00F355EC">
        <w:rPr>
          <w:rFonts w:ascii="Trebuchet MS" w:eastAsia="Times New Roman" w:hAnsi="Trebuchet MS" w:cs="Times New Roman"/>
          <w:b/>
          <w:bCs/>
          <w:snapToGrid w:val="0"/>
        </w:rPr>
        <w:t>/</w:t>
      </w:r>
      <w:r w:rsidR="007205C6">
        <w:rPr>
          <w:rFonts w:ascii="Trebuchet MS" w:eastAsia="Times New Roman" w:hAnsi="Trebuchet MS" w:cs="Times New Roman"/>
          <w:b/>
          <w:bCs/>
          <w:snapToGrid w:val="0"/>
        </w:rPr>
        <w:t>or</w:t>
      </w:r>
      <w:r w:rsidRPr="00AD6B89">
        <w:rPr>
          <w:rFonts w:ascii="Trebuchet MS" w:eastAsia="Times New Roman" w:hAnsi="Trebuchet MS" w:cs="Times New Roman"/>
          <w:b/>
          <w:bCs/>
          <w:snapToGrid w:val="0"/>
        </w:rPr>
        <w:t xml:space="preserve"> 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17008C" w:rsidP="00E978BE">
      <w:pPr>
        <w:numPr>
          <w:ilvl w:val="0"/>
          <w:numId w:val="2"/>
        </w:numPr>
        <w:spacing w:after="0" w:line="276" w:lineRule="auto"/>
        <w:jc w:val="both"/>
        <w:rPr>
          <w:rFonts w:ascii="Trebuchet MS" w:eastAsia="Times New Roman" w:hAnsi="Trebuchet MS" w:cs="Times New Roman"/>
          <w:bCs/>
          <w:snapToGrid w:val="0"/>
        </w:rPr>
      </w:pPr>
      <w:hyperlink r:id="rId26"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COM(2010) 715 final; </w:t>
      </w:r>
    </w:p>
    <w:p w14:paraId="28FC89F5" w14:textId="77777777" w:rsidR="00E978BE" w:rsidRPr="00E978BE" w:rsidRDefault="0017008C" w:rsidP="00E978BE">
      <w:pPr>
        <w:numPr>
          <w:ilvl w:val="0"/>
          <w:numId w:val="2"/>
        </w:numPr>
        <w:spacing w:after="0" w:line="276" w:lineRule="auto"/>
        <w:jc w:val="both"/>
        <w:rPr>
          <w:rFonts w:ascii="Trebuchet MS" w:eastAsia="Times New Roman" w:hAnsi="Trebuchet MS" w:cs="Times New Roman"/>
          <w:bCs/>
          <w:snapToGrid w:val="0"/>
        </w:rPr>
      </w:pPr>
      <w:hyperlink r:id="rId27"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COM(2014)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28"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29"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0"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1"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t xml:space="preserve">- </w:t>
      </w:r>
      <w:hyperlink r:id="rId32"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6"/>
      </w:r>
      <w:r w:rsidRPr="003E0C3B">
        <w:rPr>
          <w:rFonts w:ascii="Trebuchet MS" w:eastAsia="Times New Roman" w:hAnsi="Trebuchet MS" w:cs="Times New Roman"/>
          <w:bCs/>
          <w:snapToGrid w:val="0"/>
        </w:rPr>
        <w:t>,</w:t>
      </w:r>
    </w:p>
    <w:p w14:paraId="71523931" w14:textId="3D1E1253"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33"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34"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35"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36"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37" w:history="1">
        <w:r w:rsidRPr="0083224D">
          <w:rPr>
            <w:rStyle w:val="Hyperlink"/>
            <w:rFonts w:ascii="Trebuchet MS" w:eastAsia="Times New Roman" w:hAnsi="Trebuchet MS" w:cs="Times New Roman"/>
            <w:bCs/>
            <w:snapToGrid w:val="0"/>
          </w:rPr>
          <w:t>Interreg IPA Bulgaria-Turkey</w:t>
        </w:r>
      </w:hyperlink>
      <w:r w:rsidRPr="00AD6B89">
        <w:rPr>
          <w:rFonts w:ascii="Trebuchet MS" w:eastAsia="Times New Roman" w:hAnsi="Trebuchet MS" w:cs="Times New Roman"/>
          <w:bCs/>
          <w:snapToGrid w:val="0"/>
        </w:rPr>
        <w:t xml:space="preserve"> and </w:t>
      </w:r>
      <w:hyperlink r:id="rId38"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6E0AEF23" w:rsidR="00AD6B89" w:rsidRPr="00AD6B89" w:rsidRDefault="00C77087" w:rsidP="00583204">
      <w:pPr>
        <w:pStyle w:val="Heading2"/>
        <w:rPr>
          <w:rFonts w:ascii="Trebuchet MS" w:eastAsia="Times New Roman" w:hAnsi="Trebuchet MS" w:cs="Times New Roman"/>
          <w:b/>
          <w:bCs/>
          <w:snapToGrid w:val="0"/>
        </w:rPr>
      </w:pPr>
      <w:bookmarkStart w:id="86" w:name="_Toc116389303"/>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86"/>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2B81CF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0D80ECEA" w14:textId="5B8B60ED" w:rsidR="00AD6B89" w:rsidRPr="00AD6B89"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w:t>
      </w:r>
      <w:proofErr w:type="gramStart"/>
      <w:r w:rsidR="00AD6B89" w:rsidRPr="00AD6B89">
        <w:rPr>
          <w:rFonts w:ascii="Trebuchet MS" w:eastAsia="Times New Roman" w:hAnsi="Trebuchet MS" w:cs="Times New Roman"/>
          <w:bCs/>
          <w:snapToGrid w:val="0"/>
        </w:rPr>
        <w:t>this Programme beneficiaries</w:t>
      </w:r>
      <w:proofErr w:type="gramEnd"/>
      <w:r w:rsidR="00AD6B89" w:rsidRPr="00AD6B89">
        <w:rPr>
          <w:rFonts w:ascii="Trebuchet MS" w:eastAsia="Times New Roman" w:hAnsi="Trebuchet MS" w:cs="Times New Roman"/>
          <w:bCs/>
          <w:snapToGrid w:val="0"/>
        </w:rPr>
        <w:t xml:space="preserve"> and in order to strengthen the capitalization of ENI CBC Black Sea Basin 2014-2020 projects results, the Programme created a database, available on the </w:t>
      </w:r>
      <w:hyperlink r:id="rId39"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54CBADDA" w14:textId="77777777" w:rsidR="00D16C66" w:rsidRDefault="00D16C66" w:rsidP="00AD6B89">
      <w:pPr>
        <w:spacing w:after="0" w:line="276" w:lineRule="auto"/>
        <w:jc w:val="both"/>
        <w:rPr>
          <w:rFonts w:ascii="Trebuchet MS" w:eastAsia="Times New Roman" w:hAnsi="Trebuchet MS" w:cs="Times New Roman"/>
          <w:bCs/>
          <w:snapToGrid w:val="0"/>
        </w:rPr>
      </w:pPr>
    </w:p>
    <w:p w14:paraId="6F1825F1" w14:textId="77777777"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protection, </w:t>
      </w:r>
      <w:proofErr w:type="spellStart"/>
      <w:r w:rsidRPr="00AD6B89">
        <w:rPr>
          <w:rFonts w:ascii="Trebuchet MS" w:eastAsia="Times New Roman" w:hAnsi="Trebuchet MS" w:cs="Times New Roman"/>
          <w:bCs/>
          <w:snapToGrid w:val="0"/>
        </w:rPr>
        <w:t>etc</w:t>
      </w:r>
      <w:proofErr w:type="spellEnd"/>
      <w:r w:rsidRPr="00AD6B89">
        <w:rPr>
          <w:rFonts w:ascii="Trebuchet MS" w:eastAsia="Times New Roman" w:hAnsi="Trebuchet MS" w:cs="Times New Roman"/>
          <w:bCs/>
          <w:snapToGrid w:val="0"/>
        </w:rPr>
        <w:t xml:space="preserve">).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37B7C3E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7085F0AF" w:rsidR="00583204" w:rsidRDefault="00C77087" w:rsidP="00BE76C1">
      <w:pPr>
        <w:pStyle w:val="Heading2"/>
        <w:rPr>
          <w:rFonts w:ascii="Trebuchet MS" w:eastAsia="Times New Roman" w:hAnsi="Trebuchet MS" w:cs="Times New Roman"/>
          <w:b/>
          <w:bCs/>
          <w:snapToGrid w:val="0"/>
        </w:rPr>
      </w:pPr>
      <w:bookmarkStart w:id="87" w:name="_Toc116389304"/>
      <w:r>
        <w:rPr>
          <w:rFonts w:ascii="Trebuchet MS" w:eastAsia="Times New Roman" w:hAnsi="Trebuchet MS" w:cs="Times New Roman"/>
          <w:b/>
          <w:bCs/>
          <w:snapToGrid w:val="0"/>
        </w:rPr>
        <w:lastRenderedPageBreak/>
        <w:t>7</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87"/>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18F5255" w14:textId="77777777" w:rsidR="00EE53F1" w:rsidRPr="00EE53F1" w:rsidRDefault="00EE53F1" w:rsidP="00EE53F1">
      <w:pPr>
        <w:spacing w:after="0" w:line="276" w:lineRule="auto"/>
        <w:jc w:val="both"/>
        <w:rPr>
          <w:rFonts w:ascii="Trebuchet MS" w:hAnsi="Trebuchet MS"/>
          <w:bCs/>
        </w:rPr>
      </w:pPr>
    </w:p>
    <w:p w14:paraId="42564392" w14:textId="04AA3AB5" w:rsidR="00EE53F1" w:rsidRPr="00EE53F1" w:rsidRDefault="00EE53F1" w:rsidP="00EE53F1">
      <w:pPr>
        <w:spacing w:after="0" w:line="276" w:lineRule="auto"/>
        <w:jc w:val="both"/>
        <w:rPr>
          <w:rFonts w:ascii="Trebuchet MS" w:hAnsi="Trebuchet MS"/>
        </w:rPr>
      </w:pPr>
      <w:r w:rsidRPr="00EE53F1">
        <w:rPr>
          <w:rFonts w:ascii="Trebuchet MS" w:hAnsi="Trebuchet MS"/>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26B16D4" w14:textId="77777777" w:rsidR="00EE53F1" w:rsidRPr="00EE53F1" w:rsidRDefault="00EE53F1" w:rsidP="00EE53F1">
      <w:pPr>
        <w:spacing w:after="0" w:line="276" w:lineRule="auto"/>
        <w:jc w:val="both"/>
        <w:rPr>
          <w:rFonts w:ascii="Trebuchet MS" w:hAnsi="Trebuchet MS"/>
        </w:rPr>
      </w:pPr>
    </w:p>
    <w:p w14:paraId="61576DDF" w14:textId="7CCC715D" w:rsidR="00EE53F1" w:rsidRPr="00EE53F1" w:rsidRDefault="00EE53F1" w:rsidP="00EE53F1">
      <w:pPr>
        <w:spacing w:after="0" w:line="276" w:lineRule="auto"/>
        <w:jc w:val="both"/>
        <w:rPr>
          <w:rFonts w:ascii="Trebuchet MS" w:hAnsi="Trebuchet MS"/>
          <w:bCs/>
        </w:rPr>
      </w:pPr>
      <w:r w:rsidRPr="00545D73">
        <w:rPr>
          <w:rFonts w:ascii="Trebuchet MS" w:hAnsi="Trebuchet MS"/>
        </w:rPr>
        <w:t>I</w:t>
      </w:r>
      <w:r w:rsidRPr="00545D73">
        <w:rPr>
          <w:rFonts w:ascii="Trebuchet MS" w:hAnsi="Trebuchet MS"/>
          <w:bCs/>
        </w:rPr>
        <w:t xml:space="preserve">nformation regarding communication should be included under the following Sections: Project summary, Target groups, Work plan, </w:t>
      </w:r>
      <w:r w:rsidR="0055206F" w:rsidRPr="00545D73">
        <w:rPr>
          <w:rFonts w:ascii="Trebuchet MS" w:hAnsi="Trebuchet MS"/>
          <w:bCs/>
        </w:rPr>
        <w:t xml:space="preserve">Project Management </w:t>
      </w:r>
      <w:r w:rsidR="00545D73" w:rsidRPr="00545D73">
        <w:rPr>
          <w:rFonts w:ascii="Trebuchet MS" w:hAnsi="Trebuchet MS"/>
          <w:bCs/>
        </w:rPr>
        <w:t>&amp;</w:t>
      </w:r>
      <w:r w:rsidR="0055206F" w:rsidRPr="00545D73">
        <w:rPr>
          <w:rFonts w:ascii="Trebuchet MS" w:hAnsi="Trebuchet MS"/>
          <w:bCs/>
        </w:rPr>
        <w:t xml:space="preserve"> Communication</w:t>
      </w:r>
      <w:r w:rsidRPr="00545D73">
        <w:rPr>
          <w:rFonts w:ascii="Trebuchet MS" w:hAnsi="Trebuchet MS"/>
          <w:bCs/>
        </w:rPr>
        <w:t>. For more detailed information, see Part IV, Chapter…..</w:t>
      </w:r>
    </w:p>
    <w:p w14:paraId="64BB7545" w14:textId="77777777" w:rsidR="00CD1C8A" w:rsidRDefault="00CD1C8A" w:rsidP="00263237">
      <w:pPr>
        <w:spacing w:after="0" w:line="276" w:lineRule="auto"/>
        <w:jc w:val="both"/>
        <w:rPr>
          <w:rFonts w:ascii="Trebuchet MS" w:eastAsia="Times New Roman" w:hAnsi="Trebuchet MS" w:cs="Times New Roman"/>
          <w:bCs/>
          <w:snapToGrid w:val="0"/>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based language technologies (e.g. automated translation, text analysis, speech technologies, </w:t>
      </w:r>
      <w:proofErr w:type="gramStart"/>
      <w:r w:rsidRPr="00FA1BAE">
        <w:rPr>
          <w:rFonts w:ascii="Trebuchet MS" w:eastAsia="Times New Roman" w:hAnsi="Trebuchet MS" w:cs="Times New Roman"/>
          <w:bCs/>
          <w:snapToGrid w:val="0"/>
        </w:rPr>
        <w:t>social</w:t>
      </w:r>
      <w:proofErr w:type="gramEnd"/>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431A81F6" w14:textId="706A880A" w:rsidR="00FA1BAE" w:rsidRDefault="00FA1BAE" w:rsidP="00263237">
      <w:pPr>
        <w:spacing w:after="0" w:line="276" w:lineRule="auto"/>
        <w:jc w:val="both"/>
        <w:rPr>
          <w:rFonts w:ascii="Trebuchet MS" w:eastAsia="Times New Roman" w:hAnsi="Trebuchet MS" w:cs="Times New Roman"/>
          <w:bCs/>
          <w:snapToGrid w:val="0"/>
        </w:rPr>
      </w:pP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1442BF9A" w:rsidR="00044BA3" w:rsidRPr="00044BA3" w:rsidRDefault="00C77087" w:rsidP="00F60E6E">
      <w:pPr>
        <w:pStyle w:val="Heading2"/>
        <w:rPr>
          <w:rFonts w:ascii="Trebuchet MS" w:eastAsia="Times New Roman" w:hAnsi="Trebuchet MS" w:cs="Times New Roman"/>
          <w:b/>
          <w:bCs/>
          <w:snapToGrid w:val="0"/>
        </w:rPr>
      </w:pPr>
      <w:bookmarkStart w:id="88" w:name="_Toc116389305"/>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88"/>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for which the Applicants are already receiving funding e.g.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Sub-granting activities (i.e. the use of the grant to make further grants or loans to other organisations or individuals, for example, those who are establishing their businesses, </w:t>
      </w:r>
      <w:proofErr w:type="spellStart"/>
      <w:r w:rsidRPr="00044BA3">
        <w:rPr>
          <w:rFonts w:ascii="Trebuchet MS" w:eastAsia="Times New Roman" w:hAnsi="Trebuchet MS" w:cs="Times New Roman"/>
          <w:bCs/>
          <w:snapToGrid w:val="0"/>
        </w:rPr>
        <w:t>etc</w:t>
      </w:r>
      <w:proofErr w:type="spellEnd"/>
      <w:r w:rsidRPr="00044BA3">
        <w:rPr>
          <w:rFonts w:ascii="Trebuchet MS" w:eastAsia="Times New Roman" w:hAnsi="Trebuchet MS" w:cs="Times New Roman"/>
          <w:bCs/>
          <w:snapToGrid w:val="0"/>
        </w:rPr>
        <w:t>);</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2BBF111D"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 outside the programme area.</w:t>
      </w:r>
    </w:p>
    <w:p w14:paraId="5C004E37" w14:textId="77777777" w:rsidR="00001F23" w:rsidRDefault="00001F23" w:rsidP="00184D0D">
      <w:pPr>
        <w:spacing w:after="0" w:line="276" w:lineRule="auto"/>
        <w:ind w:left="360"/>
        <w:jc w:val="both"/>
        <w:rPr>
          <w:rFonts w:ascii="Trebuchet MS" w:eastAsia="Times New Roman" w:hAnsi="Trebuchet MS" w:cs="Times New Roman"/>
          <w:bCs/>
          <w:snapToGrid w:val="0"/>
        </w:rPr>
      </w:pP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75D7F100" w:rsidR="00F60E6E" w:rsidRPr="00C77087" w:rsidRDefault="00F60E6E"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89" w:name="_Toc116389306"/>
      <w:r w:rsidRPr="00C77087">
        <w:rPr>
          <w:rFonts w:ascii="Trebuchet MS" w:eastAsia="Times New Roman" w:hAnsi="Trebuchet MS" w:cs="Times New Roman"/>
          <w:b/>
          <w:smallCaps/>
          <w:snapToGrid w:val="0"/>
          <w:color w:val="FFFFFF"/>
        </w:rPr>
        <w:t>PROJECT SIZE AND FUNDING</w:t>
      </w:r>
      <w:bookmarkEnd w:id="89"/>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1AA0A84A"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4D1BCE" w:rsidRPr="00A32CE3">
        <w:rPr>
          <w:rFonts w:ascii="Trebuchet MS" w:eastAsia="Times New Roman" w:hAnsi="Trebuchet MS" w:cs="Times New Roman"/>
          <w:bCs/>
          <w:iCs/>
          <w:snapToGrid w:val="0"/>
        </w:rPr>
        <w:t xml:space="preserve">regular project </w:t>
      </w:r>
      <w:r w:rsidRPr="00A32CE3">
        <w:rPr>
          <w:rFonts w:ascii="Trebuchet MS" w:eastAsia="Times New Roman" w:hAnsi="Trebuchet MS" w:cs="Times New Roman"/>
          <w:bCs/>
          <w:iCs/>
          <w:snapToGrid w:val="0"/>
        </w:rPr>
        <w:t xml:space="preserve">must fall between </w:t>
      </w:r>
      <w:r w:rsidR="00153532" w:rsidRPr="00A32CE3">
        <w:rPr>
          <w:rFonts w:ascii="Trebuchet MS" w:eastAsia="Times New Roman" w:hAnsi="Trebuchet MS" w:cs="Times New Roman"/>
          <w:bCs/>
          <w:iCs/>
          <w:snapToGrid w:val="0"/>
        </w:rPr>
        <w:t>minimum EUR 500.001 - maximum EUR 1.500.000</w:t>
      </w:r>
      <w:r w:rsidR="00B945D6">
        <w:rPr>
          <w:rFonts w:ascii="Trebuchet MS" w:eastAsia="Times New Roman" w:hAnsi="Trebuchet MS" w:cs="Times New Roman"/>
          <w:bCs/>
          <w:iCs/>
          <w:snapToGrid w:val="0"/>
        </w:rPr>
        <w:t xml:space="preserve"> </w:t>
      </w:r>
      <w:r w:rsidR="00051A0F">
        <w:rPr>
          <w:rFonts w:ascii="Trebuchet MS" w:eastAsia="Times New Roman" w:hAnsi="Trebuchet MS" w:cs="Times New Roman"/>
          <w:bCs/>
          <w:iCs/>
          <w:snapToGrid w:val="0"/>
        </w:rPr>
        <w:t>(Interreg</w:t>
      </w:r>
      <w:r w:rsidR="00B945D6">
        <w:rPr>
          <w:rFonts w:ascii="Trebuchet MS" w:eastAsia="Times New Roman" w:hAnsi="Trebuchet MS" w:cs="Times New Roman"/>
          <w:bCs/>
          <w:iCs/>
          <w:snapToGrid w:val="0"/>
        </w:rPr>
        <w:t xml:space="preserve"> funds</w:t>
      </w:r>
      <w:r w:rsidR="00051A0F">
        <w:rPr>
          <w:rFonts w:ascii="Trebuchet MS" w:eastAsia="Times New Roman" w:hAnsi="Trebuchet MS" w:cs="Times New Roman"/>
          <w:bCs/>
          <w:iCs/>
          <w:snapToGrid w:val="0"/>
        </w:rPr>
        <w:t>)</w:t>
      </w:r>
      <w:r w:rsidR="00B945D6">
        <w:rPr>
          <w:rFonts w:ascii="Trebuchet MS" w:eastAsia="Times New Roman" w:hAnsi="Trebuchet MS" w:cs="Times New Roman"/>
          <w:bCs/>
          <w:iCs/>
          <w:snapToGrid w:val="0"/>
        </w:rPr>
        <w:t xml:space="preserve"> </w:t>
      </w:r>
      <w:r w:rsidR="00603D99" w:rsidRPr="00A32CE3">
        <w:rPr>
          <w:rFonts w:ascii="Trebuchet MS" w:eastAsia="Times New Roman" w:hAnsi="Trebuchet MS" w:cs="Times New Roman"/>
          <w:bCs/>
          <w:iCs/>
          <w:snapToGrid w:val="0"/>
        </w:rPr>
        <w:t>/ small scale project</w:t>
      </w:r>
      <w:r w:rsidR="00603D99">
        <w:rPr>
          <w:rFonts w:ascii="Trebuchet MS" w:eastAsia="Times New Roman" w:hAnsi="Trebuchet MS" w:cs="Times New Roman"/>
          <w:bCs/>
          <w:iCs/>
          <w:snapToGrid w:val="0"/>
        </w:rPr>
        <w:t xml:space="preserve"> must fall between the minimum EUR 250.000 – maximum EUR 500.000</w:t>
      </w:r>
      <w:r w:rsidR="00051A0F">
        <w:rPr>
          <w:rFonts w:ascii="Trebuchet MS" w:eastAsia="Times New Roman" w:hAnsi="Trebuchet MS" w:cs="Times New Roman"/>
          <w:bCs/>
          <w:iCs/>
          <w:snapToGrid w:val="0"/>
        </w:rPr>
        <w:t xml:space="preserve"> (Interreg funds)</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principle</w:t>
      </w:r>
      <w:r w:rsidR="008E5462" w:rsidRPr="00570ECB">
        <w:rPr>
          <w:rFonts w:ascii="Trebuchet MS" w:eastAsia="Times New Roman" w:hAnsi="Trebuchet MS" w:cs="Times New Roman"/>
          <w:bCs/>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(i.e.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7E0F734" w:rsidR="00EB6F34" w:rsidRP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5208BB83" w14:textId="63EBE26C" w:rsidR="00EB6F34" w:rsidRP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increase of the value of the grant shall be done in consideration of achieving the objective(s) of the project and its indicators.</w:t>
      </w:r>
    </w:p>
    <w:p w14:paraId="188809D2" w14:textId="2A68C22C" w:rsidR="00F021E0" w:rsidRDefault="00F021E0"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0" w:name="_Toc116389307"/>
      <w:r>
        <w:rPr>
          <w:rFonts w:ascii="Trebuchet MS" w:eastAsia="Times New Roman" w:hAnsi="Trebuchet MS" w:cs="Times New Roman"/>
          <w:b/>
          <w:smallCaps/>
          <w:snapToGrid w:val="0"/>
          <w:color w:val="FFFFFF"/>
        </w:rPr>
        <w:t>PROJECT DURATION</w:t>
      </w:r>
      <w:bookmarkEnd w:id="90"/>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70102E53"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AC78D1">
        <w:rPr>
          <w:rFonts w:ascii="Trebuchet MS" w:hAnsi="Trebuchet MS"/>
        </w:rPr>
        <w:t xml:space="preserve">up to </w:t>
      </w:r>
      <w:r w:rsidR="00E1083A">
        <w:rPr>
          <w:rFonts w:ascii="Trebuchet MS" w:hAnsi="Trebuchet MS"/>
        </w:rPr>
        <w:t>18</w:t>
      </w:r>
      <w:r w:rsidR="00EB6F34">
        <w:rPr>
          <w:rFonts w:ascii="Trebuchet MS" w:hAnsi="Trebuchet MS"/>
        </w:rPr>
        <w:t xml:space="preserve"> </w:t>
      </w:r>
      <w:r w:rsidR="00E1083A" w:rsidRPr="00A32CE3">
        <w:rPr>
          <w:rFonts w:ascii="Trebuchet MS" w:hAnsi="Trebuchet MS"/>
        </w:rPr>
        <w:t xml:space="preserve">months </w:t>
      </w:r>
      <w:r w:rsidR="00EB6F34" w:rsidRPr="00A32CE3">
        <w:rPr>
          <w:rFonts w:ascii="Trebuchet MS" w:hAnsi="Trebuchet MS"/>
        </w:rPr>
        <w:t>(for small scale projects)/</w:t>
      </w:r>
      <w:r w:rsidR="00324A85" w:rsidRPr="00A32CE3">
        <w:rPr>
          <w:rFonts w:ascii="Trebuchet MS" w:hAnsi="Trebuchet MS"/>
        </w:rPr>
        <w:t xml:space="preserve"> </w:t>
      </w:r>
      <w:r w:rsidR="00B945D6">
        <w:rPr>
          <w:rFonts w:ascii="Trebuchet MS" w:hAnsi="Trebuchet MS"/>
        </w:rPr>
        <w:t xml:space="preserve">up to </w:t>
      </w:r>
      <w:r w:rsidR="00E1083A" w:rsidRPr="00A32CE3">
        <w:rPr>
          <w:rFonts w:ascii="Trebuchet MS" w:hAnsi="Trebuchet MS"/>
        </w:rPr>
        <w:t>3</w:t>
      </w:r>
      <w:r w:rsidR="00746EA2" w:rsidRPr="00A32CE3">
        <w:rPr>
          <w:rFonts w:ascii="Trebuchet MS" w:hAnsi="Trebuchet MS"/>
        </w:rPr>
        <w:t>0</w:t>
      </w:r>
      <w:r w:rsidR="00E1083A" w:rsidRPr="00A32CE3">
        <w:rPr>
          <w:rFonts w:ascii="Trebuchet MS" w:hAnsi="Trebuchet MS"/>
        </w:rPr>
        <w:t xml:space="preserve"> months</w:t>
      </w:r>
      <w:r w:rsidR="00EB6F34" w:rsidRPr="00A32CE3">
        <w:rPr>
          <w:rFonts w:ascii="Trebuchet MS" w:hAnsi="Trebuchet MS"/>
        </w:rPr>
        <w:t xml:space="preserve"> (for regular projects)</w:t>
      </w:r>
      <w:r w:rsidR="00A92D14" w:rsidRPr="00A32CE3">
        <w:rPr>
          <w:rFonts w:ascii="Trebuchet MS" w:hAnsi="Trebuchet MS"/>
        </w:rPr>
        <w:t>.</w:t>
      </w:r>
      <w:r w:rsidR="00A92D14">
        <w:rPr>
          <w:rFonts w:ascii="Trebuchet MS" w:hAnsi="Trebuchet MS"/>
        </w:rPr>
        <w:t xml:space="preserve"> </w:t>
      </w:r>
    </w:p>
    <w:p w14:paraId="7C785E3A" w14:textId="77777777" w:rsidR="00A91EE0" w:rsidRDefault="00A91EE0" w:rsidP="00EB6F34">
      <w:pPr>
        <w:spacing w:after="0" w:line="276" w:lineRule="auto"/>
        <w:jc w:val="both"/>
        <w:rPr>
          <w:rFonts w:ascii="Trebuchet MS" w:hAnsi="Trebuchet MS"/>
        </w:rPr>
      </w:pPr>
    </w:p>
    <w:p w14:paraId="3B4641F3" w14:textId="23FF96F9" w:rsidR="00EB6F34" w:rsidRDefault="00EB6F34" w:rsidP="00EB6F34">
      <w:pPr>
        <w:spacing w:after="0" w:line="276" w:lineRule="auto"/>
        <w:jc w:val="both"/>
        <w:rPr>
          <w:rFonts w:ascii="Trebuchet MS" w:hAnsi="Trebuchet MS"/>
        </w:rPr>
      </w:pPr>
      <w:r w:rsidRPr="00EB6F34">
        <w:rPr>
          <w:rFonts w:ascii="Trebuchet MS" w:hAnsi="Trebuchet MS"/>
        </w:rPr>
        <w:t xml:space="preserve">The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311DB7AE" w:rsidR="00EB6F34" w:rsidRPr="00EB6F34" w:rsidRDefault="00EB6F34" w:rsidP="00EB6F34">
      <w:pPr>
        <w:spacing w:after="0" w:line="276" w:lineRule="auto"/>
        <w:jc w:val="both"/>
        <w:rPr>
          <w:rFonts w:ascii="Trebuchet MS" w:hAnsi="Trebuchet MS"/>
        </w:rPr>
      </w:pPr>
      <w:r w:rsidRPr="00EB6F34">
        <w:rPr>
          <w:rFonts w:ascii="Trebuchet MS" w:hAnsi="Trebuchet MS"/>
        </w:rPr>
        <w:t>The increase of the project implementation period shall be done in consideration of achieving the objective(s) of the project and its indicators.</w:t>
      </w: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1" w:name="_Toc116389308"/>
      <w:r>
        <w:rPr>
          <w:rFonts w:ascii="Trebuchet MS" w:eastAsia="Times New Roman" w:hAnsi="Trebuchet MS" w:cs="Times New Roman"/>
          <w:b/>
          <w:smallCaps/>
          <w:snapToGrid w:val="0"/>
          <w:color w:val="FFFFFF"/>
        </w:rPr>
        <w:t>FINANCIAL REQUIREMENTS</w:t>
      </w:r>
      <w:bookmarkEnd w:id="91"/>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23C2758" w:rsidR="00263237" w:rsidRPr="00706659" w:rsidRDefault="00C77087" w:rsidP="00F60E6E">
      <w:pPr>
        <w:pStyle w:val="Heading2"/>
        <w:rPr>
          <w:rFonts w:ascii="Trebuchet MS" w:eastAsia="Times New Roman" w:hAnsi="Trebuchet MS" w:cs="Times New Roman"/>
          <w:b/>
          <w:snapToGrid w:val="0"/>
          <w:lang w:val="en-US"/>
        </w:rPr>
      </w:pPr>
      <w:bookmarkStart w:id="92" w:name="_Toc116389309"/>
      <w:r>
        <w:rPr>
          <w:rFonts w:ascii="Trebuchet MS" w:eastAsia="Times New Roman" w:hAnsi="Trebuchet MS" w:cs="Times New Roman"/>
          <w:b/>
          <w:snapToGrid w:val="0"/>
          <w:lang w:val="en-US"/>
        </w:rPr>
        <w:t>10</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92"/>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40"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41"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lastRenderedPageBreak/>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1FC58A53"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8A4B7F"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1FBD919A"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028EE430" w14:textId="77777777" w:rsidR="00A91EE0" w:rsidRDefault="00A91EE0" w:rsidP="00832C14">
      <w:pPr>
        <w:spacing w:after="0" w:line="276" w:lineRule="auto"/>
        <w:jc w:val="both"/>
        <w:rPr>
          <w:rFonts w:ascii="Trebuchet MS" w:hAnsi="Trebuchet MS" w:cs="EUAlbertina"/>
          <w:color w:val="000000"/>
          <w:lang w:val="en-US"/>
        </w:rPr>
      </w:pPr>
    </w:p>
    <w:p w14:paraId="7BC841D1" w14:textId="0DDCEA47" w:rsidR="00832C14" w:rsidRDefault="00832C14" w:rsidP="00832C14">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 xml:space="preserve">based on </w:t>
      </w:r>
      <w:r w:rsidR="00537C41">
        <w:rPr>
          <w:rFonts w:ascii="Trebuchet MS" w:hAnsi="Trebuchet MS" w:cs="EUAlbertina"/>
          <w:color w:val="000000"/>
          <w:lang w:val="en-US"/>
        </w:rPr>
        <w:t xml:space="preserve">either </w:t>
      </w:r>
      <w:r w:rsidRPr="00832C14">
        <w:rPr>
          <w:rFonts w:ascii="Trebuchet MS" w:hAnsi="Trebuchet MS" w:cs="EUAlbertina"/>
          <w:color w:val="000000"/>
          <w:lang w:val="en-US"/>
        </w:rPr>
        <w:t>real costs</w:t>
      </w:r>
      <w:r w:rsidR="00537C41">
        <w:rPr>
          <w:rFonts w:ascii="Trebuchet MS" w:hAnsi="Trebuchet MS" w:cs="EUAlbertina"/>
          <w:color w:val="000000"/>
          <w:lang w:val="en-US"/>
        </w:rPr>
        <w:t xml:space="preserve"> or</w:t>
      </w:r>
      <w:r w:rsidRPr="00832C14">
        <w:rPr>
          <w:rFonts w:ascii="Trebuchet MS" w:hAnsi="Trebuchet MS" w:cs="EUAlbertina"/>
          <w:color w:val="000000"/>
          <w:lang w:val="en-US"/>
        </w:rPr>
        <w:t xml:space="preserve"> flat rates, which are automatically calculated</w:t>
      </w:r>
      <w:r w:rsidR="00D61EB9">
        <w:rPr>
          <w:rFonts w:ascii="Trebuchet MS" w:hAnsi="Trebuchet MS" w:cs="EUAlbertina"/>
          <w:color w:val="000000"/>
          <w:lang w:val="en-US"/>
        </w:rPr>
        <w:t xml:space="preserve"> in </w:t>
      </w:r>
      <w:r w:rsidR="008E0625">
        <w:rPr>
          <w:rFonts w:ascii="Trebuchet MS" w:hAnsi="Trebuchet MS" w:cs="EUAlbertina"/>
          <w:color w:val="000000"/>
          <w:lang w:val="en-US"/>
        </w:rPr>
        <w:t xml:space="preserve">the </w:t>
      </w:r>
      <w:r w:rsidR="00D61EB9">
        <w:rPr>
          <w:rFonts w:ascii="Trebuchet MS" w:hAnsi="Trebuchet MS" w:cs="EUAlbertina"/>
          <w:color w:val="000000"/>
          <w:lang w:val="en-US"/>
        </w:rPr>
        <w:t>J</w:t>
      </w:r>
      <w:r w:rsidR="008E0625">
        <w:rPr>
          <w:rFonts w:ascii="Trebuchet MS" w:hAnsi="Trebuchet MS" w:cs="EUAlbertina"/>
          <w:color w:val="000000"/>
          <w:lang w:val="en-US"/>
        </w:rPr>
        <w:t xml:space="preserve">oint </w:t>
      </w:r>
      <w:r w:rsidR="00D61EB9">
        <w:rPr>
          <w:rFonts w:ascii="Trebuchet MS" w:hAnsi="Trebuchet MS" w:cs="EUAlbertina"/>
          <w:color w:val="000000"/>
          <w:lang w:val="en-US"/>
        </w:rPr>
        <w:t>e</w:t>
      </w:r>
      <w:r w:rsidR="008E0625">
        <w:rPr>
          <w:rFonts w:ascii="Trebuchet MS" w:hAnsi="Trebuchet MS" w:cs="EUAlbertina"/>
          <w:color w:val="000000"/>
          <w:lang w:val="en-US"/>
        </w:rPr>
        <w:t xml:space="preserve">lectronic </w:t>
      </w:r>
      <w:r w:rsidR="00D61EB9">
        <w:rPr>
          <w:rFonts w:ascii="Trebuchet MS" w:hAnsi="Trebuchet MS" w:cs="EUAlbertina"/>
          <w:color w:val="000000"/>
          <w:lang w:val="en-US"/>
        </w:rPr>
        <w:t>m</w:t>
      </w:r>
      <w:r w:rsidR="008E0625">
        <w:rPr>
          <w:rFonts w:ascii="Trebuchet MS" w:hAnsi="Trebuchet MS" w:cs="EUAlbertina"/>
          <w:color w:val="000000"/>
          <w:lang w:val="en-US"/>
        </w:rPr>
        <w:t xml:space="preserve">onitoring </w:t>
      </w:r>
      <w:r w:rsidR="00D61EB9">
        <w:rPr>
          <w:rFonts w:ascii="Trebuchet MS" w:hAnsi="Trebuchet MS" w:cs="EUAlbertina"/>
          <w:color w:val="000000"/>
          <w:lang w:val="en-US"/>
        </w:rPr>
        <w:t>s</w:t>
      </w:r>
      <w:r w:rsidR="008E0625">
        <w:rPr>
          <w:rFonts w:ascii="Trebuchet MS" w:hAnsi="Trebuchet MS" w:cs="EUAlbertina"/>
          <w:color w:val="000000"/>
          <w:lang w:val="en-US"/>
        </w:rPr>
        <w:t>ystem (</w:t>
      </w:r>
      <w:proofErr w:type="spellStart"/>
      <w:r w:rsidR="008E0625">
        <w:rPr>
          <w:rFonts w:ascii="Trebuchet MS" w:hAnsi="Trebuchet MS" w:cs="EUAlbertina"/>
          <w:color w:val="000000"/>
          <w:lang w:val="en-US"/>
        </w:rPr>
        <w:t>Jems</w:t>
      </w:r>
      <w:proofErr w:type="spellEnd"/>
      <w:r w:rsidR="008E0625">
        <w:rPr>
          <w:rFonts w:ascii="Trebuchet MS" w:hAnsi="Trebuchet MS" w:cs="EUAlbertina"/>
          <w:color w:val="000000"/>
          <w:lang w:val="en-US"/>
        </w:rPr>
        <w:t>)</w:t>
      </w:r>
      <w:r w:rsidR="00D61EB9">
        <w:rPr>
          <w:rFonts w:ascii="Trebuchet MS" w:hAnsi="Trebuchet MS" w:cs="EUAlbertina"/>
          <w:color w:val="000000"/>
          <w:lang w:val="en-US"/>
        </w:rPr>
        <w:t>, per each project partner</w:t>
      </w:r>
      <w:r w:rsidRPr="00832C14">
        <w:rPr>
          <w:rFonts w:ascii="Trebuchet MS" w:hAnsi="Trebuchet MS" w:cs="EUAlbertina"/>
          <w:color w:val="000000"/>
          <w:lang w:val="en-US"/>
        </w:rPr>
        <w:t>. The eligibility of expenditure applies to both public and own contribution, so it is not possible to consider an ineligible expenditure as own contribution.</w:t>
      </w:r>
    </w:p>
    <w:p w14:paraId="57EACE8E" w14:textId="77777777" w:rsidR="00C65AFB" w:rsidRDefault="00C65AFB" w:rsidP="00832C14">
      <w:pPr>
        <w:spacing w:after="0" w:line="276" w:lineRule="auto"/>
        <w:jc w:val="both"/>
        <w:rPr>
          <w:rFonts w:ascii="Trebuchet MS" w:hAnsi="Trebuchet MS" w:cs="EUAlbertina"/>
          <w:color w:val="000000"/>
          <w:lang w:val="en-US"/>
        </w:rPr>
      </w:pPr>
    </w:p>
    <w:p w14:paraId="16952B0B" w14:textId="3960FB7D" w:rsidR="00832C14" w:rsidRPr="00006217" w:rsidRDefault="00C1006F" w:rsidP="006645BE">
      <w:pPr>
        <w:spacing w:after="0" w:line="276" w:lineRule="auto"/>
        <w:jc w:val="both"/>
        <w:rPr>
          <w:rFonts w:ascii="Trebuchet MS" w:hAnsi="Trebuchet MS" w:cs="EUAlbertina"/>
          <w:color w:val="000000"/>
          <w:lang w:val="en-US"/>
        </w:rPr>
      </w:pPr>
      <w:r>
        <w:rPr>
          <w:rFonts w:ascii="Trebuchet MS" w:hAnsi="Trebuchet MS" w:cs="EUAlbertina"/>
          <w:color w:val="000000"/>
          <w:lang w:val="en-US"/>
        </w:rPr>
        <w:t>T</w:t>
      </w:r>
      <w:r w:rsidR="00832C14" w:rsidRPr="00006217">
        <w:rPr>
          <w:rFonts w:ascii="Trebuchet MS" w:hAnsi="Trebuchet MS" w:cs="EUAlbertina"/>
          <w:color w:val="000000"/>
          <w:lang w:val="en-US"/>
        </w:rPr>
        <w:t xml:space="preserve">he </w:t>
      </w:r>
      <w:proofErr w:type="spellStart"/>
      <w:r w:rsidR="009132F7">
        <w:rPr>
          <w:rFonts w:ascii="Trebuchet MS" w:hAnsi="Trebuchet MS" w:cs="EUAlbertina"/>
          <w:color w:val="000000"/>
          <w:lang w:val="en-US"/>
        </w:rPr>
        <w:t>Programme</w:t>
      </w:r>
      <w:proofErr w:type="spellEnd"/>
      <w:r w:rsidR="009132F7">
        <w:rPr>
          <w:rFonts w:ascii="Trebuchet MS" w:hAnsi="Trebuchet MS" w:cs="EUAlbertina"/>
          <w:color w:val="000000"/>
          <w:lang w:val="en-US"/>
        </w:rPr>
        <w:t xml:space="preserve"> </w:t>
      </w:r>
      <w:r w:rsidR="001F51B6">
        <w:rPr>
          <w:rFonts w:ascii="Trebuchet MS" w:hAnsi="Trebuchet MS" w:cs="EUAlbertina"/>
          <w:color w:val="000000"/>
          <w:lang w:val="en-US"/>
        </w:rPr>
        <w:t xml:space="preserve">uses </w:t>
      </w:r>
      <w:r w:rsidR="00832C14" w:rsidRPr="00006217">
        <w:rPr>
          <w:rFonts w:ascii="Trebuchet MS" w:hAnsi="Trebuchet MS" w:cs="EUAlbertina"/>
          <w:color w:val="000000"/>
          <w:lang w:val="en-US"/>
        </w:rPr>
        <w:t>flat rate</w:t>
      </w:r>
      <w:r w:rsidR="001F51B6">
        <w:rPr>
          <w:rFonts w:ascii="Trebuchet MS" w:hAnsi="Trebuchet MS" w:cs="EUAlbertina"/>
          <w:color w:val="000000"/>
          <w:lang w:val="en-US"/>
        </w:rPr>
        <w:t xml:space="preserve">s for the following </w:t>
      </w:r>
      <w:r w:rsidR="00C00630">
        <w:rPr>
          <w:rFonts w:ascii="Trebuchet MS" w:hAnsi="Trebuchet MS" w:cs="EUAlbertina"/>
          <w:color w:val="000000"/>
          <w:lang w:val="en-US"/>
        </w:rPr>
        <w:t>cost categories</w:t>
      </w:r>
      <w:r w:rsidR="001F51B6">
        <w:rPr>
          <w:rFonts w:ascii="Trebuchet MS" w:hAnsi="Trebuchet MS" w:cs="EUAlbertina"/>
          <w:color w:val="000000"/>
          <w:lang w:val="en-US"/>
        </w:rPr>
        <w:t xml:space="preserve"> of projects</w:t>
      </w:r>
      <w:r w:rsidR="00832C14" w:rsidRPr="00006217">
        <w:rPr>
          <w:rFonts w:ascii="Trebuchet MS" w:hAnsi="Trebuchet MS" w:cs="EUAlbertina"/>
          <w:color w:val="000000"/>
          <w:lang w:val="en-US"/>
        </w:rPr>
        <w:t>:</w:t>
      </w:r>
    </w:p>
    <w:p w14:paraId="74AA1682" w14:textId="468790F8" w:rsidR="001F51B6" w:rsidRPr="001F51B6" w:rsidRDefault="00832C14" w:rsidP="001F51B6">
      <w:pPr>
        <w:pStyle w:val="ListParagraph"/>
        <w:numPr>
          <w:ilvl w:val="0"/>
          <w:numId w:val="20"/>
        </w:numPr>
        <w:spacing w:line="276" w:lineRule="auto"/>
        <w:rPr>
          <w:rFonts w:ascii="Trebuchet MS" w:hAnsi="Trebuchet MS" w:cs="EUAlbertina"/>
          <w:bCs/>
          <w:color w:val="000000"/>
        </w:rPr>
      </w:pPr>
      <w:r w:rsidRPr="00832C14">
        <w:rPr>
          <w:rFonts w:ascii="Trebuchet MS" w:hAnsi="Trebuchet MS" w:cs="EUAlbertina"/>
          <w:color w:val="000000"/>
          <w:lang w:val="en-US"/>
        </w:rPr>
        <w:t>S</w:t>
      </w:r>
      <w:r w:rsidR="001F51B6">
        <w:rPr>
          <w:rFonts w:ascii="Trebuchet MS" w:hAnsi="Trebuchet MS" w:cs="EUAlbertina"/>
          <w:color w:val="000000"/>
          <w:lang w:val="en-US"/>
        </w:rPr>
        <w:t>taff costs -</w:t>
      </w:r>
      <w:r w:rsidR="001F51B6" w:rsidRPr="001F51B6">
        <w:rPr>
          <w:rFonts w:ascii="Trebuchet MS" w:eastAsia="Times New Roman" w:hAnsi="Trebuchet MS" w:cs="Times New Roman"/>
          <w:bCs/>
          <w:snapToGrid w:val="0"/>
        </w:rPr>
        <w:t xml:space="preserve"> </w:t>
      </w:r>
      <w:r w:rsidR="001F51B6" w:rsidRPr="001F51B6">
        <w:rPr>
          <w:rFonts w:ascii="Trebuchet MS" w:hAnsi="Trebuchet MS" w:cs="EUAlbertina"/>
          <w:bCs/>
          <w:color w:val="000000"/>
        </w:rPr>
        <w:t xml:space="preserve">20 % of the direct costs other than the direct “staff costs” of that </w:t>
      </w:r>
      <w:r w:rsidR="00A94FFA">
        <w:rPr>
          <w:rFonts w:ascii="Trebuchet MS" w:hAnsi="Trebuchet MS" w:cs="EUAlbertina"/>
          <w:bCs/>
          <w:color w:val="000000"/>
        </w:rPr>
        <w:t>project</w:t>
      </w:r>
      <w:r w:rsidR="001F51B6">
        <w:rPr>
          <w:rFonts w:ascii="Trebuchet MS" w:hAnsi="Trebuchet MS" w:cs="EUAlbertina"/>
          <w:bCs/>
          <w:color w:val="000000"/>
        </w:rPr>
        <w:t>;</w:t>
      </w:r>
    </w:p>
    <w:p w14:paraId="1F1EE9A7" w14:textId="286BF63A" w:rsidR="00832C14" w:rsidRDefault="006731A4" w:rsidP="00327071">
      <w:pPr>
        <w:pStyle w:val="ListParagraph"/>
        <w:numPr>
          <w:ilvl w:val="0"/>
          <w:numId w:val="20"/>
        </w:numPr>
        <w:spacing w:after="0" w:line="276" w:lineRule="auto"/>
        <w:rPr>
          <w:rFonts w:ascii="Trebuchet MS" w:hAnsi="Trebuchet MS" w:cs="EUAlbertina"/>
          <w:color w:val="000000"/>
          <w:lang w:val="en-US"/>
        </w:rPr>
      </w:pPr>
      <w:r>
        <w:rPr>
          <w:rFonts w:ascii="Trebuchet MS" w:hAnsi="Trebuchet MS" w:cs="EUAlbertina"/>
          <w:color w:val="000000"/>
          <w:lang w:val="en-US"/>
        </w:rPr>
        <w:t>Office &amp; administration</w:t>
      </w:r>
      <w:r w:rsidR="00832C14" w:rsidRPr="00832C14">
        <w:rPr>
          <w:rFonts w:ascii="Trebuchet MS" w:hAnsi="Trebuchet MS" w:cs="EUAlbertina"/>
          <w:color w:val="000000"/>
          <w:lang w:val="en-US"/>
        </w:rPr>
        <w:t xml:space="preserve"> costs</w:t>
      </w:r>
      <w:r w:rsidR="001F51B6">
        <w:rPr>
          <w:rFonts w:ascii="Trebuchet MS" w:hAnsi="Trebuchet MS" w:cs="EUAlbertina"/>
          <w:color w:val="000000"/>
          <w:lang w:val="en-US"/>
        </w:rPr>
        <w:t xml:space="preserve"> - </w:t>
      </w:r>
      <w:r w:rsidR="001F51B6" w:rsidRPr="001F51B6">
        <w:rPr>
          <w:rFonts w:ascii="Trebuchet MS" w:hAnsi="Trebuchet MS" w:cs="EUAlbertina"/>
          <w:bCs/>
          <w:color w:val="000000"/>
        </w:rPr>
        <w:t>7%</w:t>
      </w:r>
      <w:r w:rsidR="001F51B6" w:rsidRPr="001F51B6">
        <w:rPr>
          <w:rFonts w:ascii="Trebuchet MS" w:hAnsi="Trebuchet MS" w:cs="EUAlbertina"/>
          <w:color w:val="000000"/>
        </w:rPr>
        <w:t xml:space="preserve"> </w:t>
      </w:r>
      <w:r w:rsidR="001F51B6" w:rsidRPr="001F51B6">
        <w:rPr>
          <w:rFonts w:ascii="Trebuchet MS" w:hAnsi="Trebuchet MS" w:cs="EUAlbertina"/>
          <w:bCs/>
          <w:color w:val="000000"/>
        </w:rPr>
        <w:t>of the eligible direct costs</w:t>
      </w:r>
      <w:r w:rsidR="00832C14" w:rsidRPr="00832C14">
        <w:rPr>
          <w:rFonts w:ascii="Trebuchet MS" w:hAnsi="Trebuchet MS" w:cs="EUAlbertina"/>
          <w:color w:val="000000"/>
          <w:lang w:val="en-US"/>
        </w:rPr>
        <w:t>;</w:t>
      </w:r>
    </w:p>
    <w:p w14:paraId="1B81092A" w14:textId="7EA4E355" w:rsidR="001078E9" w:rsidRDefault="001078E9" w:rsidP="00327071">
      <w:pPr>
        <w:pStyle w:val="ListParagraph"/>
        <w:numPr>
          <w:ilvl w:val="0"/>
          <w:numId w:val="20"/>
        </w:numPr>
        <w:spacing w:after="0" w:line="276" w:lineRule="auto"/>
        <w:rPr>
          <w:rFonts w:ascii="Trebuchet MS" w:hAnsi="Trebuchet MS" w:cs="EUAlbertina"/>
          <w:color w:val="000000"/>
          <w:lang w:val="en-US"/>
        </w:rPr>
      </w:pPr>
      <w:r>
        <w:rPr>
          <w:rFonts w:ascii="Trebuchet MS" w:hAnsi="Trebuchet MS" w:cs="EUAlbertina"/>
          <w:color w:val="000000"/>
          <w:lang w:val="en-US"/>
        </w:rPr>
        <w:t xml:space="preserve">Travel &amp; </w:t>
      </w:r>
      <w:r w:rsidR="003B4B75">
        <w:rPr>
          <w:rFonts w:ascii="Trebuchet MS" w:hAnsi="Trebuchet MS" w:cs="EUAlbertina"/>
          <w:color w:val="000000"/>
          <w:lang w:val="en-US"/>
        </w:rPr>
        <w:t>A</w:t>
      </w:r>
      <w:r>
        <w:rPr>
          <w:rFonts w:ascii="Trebuchet MS" w:hAnsi="Trebuchet MS" w:cs="EUAlbertina"/>
          <w:color w:val="000000"/>
          <w:lang w:val="en-US"/>
        </w:rPr>
        <w:t>ccommodation costs – 15% of eligible staff costs</w:t>
      </w:r>
    </w:p>
    <w:p w14:paraId="16436A6B" w14:textId="77777777" w:rsidR="00FD53FE" w:rsidRDefault="00FD53FE" w:rsidP="00FD53FE">
      <w:pPr>
        <w:spacing w:after="0" w:line="276" w:lineRule="auto"/>
        <w:rPr>
          <w:rFonts w:ascii="Trebuchet MS" w:hAnsi="Trebuchet MS" w:cs="EUAlbertina"/>
          <w:color w:val="000000"/>
          <w:lang w:val="en-US"/>
        </w:rPr>
      </w:pPr>
    </w:p>
    <w:p w14:paraId="1BA862BC" w14:textId="0F3FA529" w:rsidR="00FD53FE" w:rsidRPr="0096791B" w:rsidRDefault="00FD53FE" w:rsidP="00FD53FE">
      <w:pPr>
        <w:widowControl w:val="0"/>
        <w:tabs>
          <w:tab w:val="left" w:pos="5580"/>
        </w:tabs>
        <w:spacing w:before="120" w:after="120"/>
        <w:jc w:val="both"/>
        <w:rPr>
          <w:rFonts w:ascii="Trebuchet MS" w:hAnsi="Trebuchet MS"/>
        </w:rPr>
      </w:pPr>
      <w:r w:rsidRPr="0096791B">
        <w:rPr>
          <w:rFonts w:ascii="Trebuchet MS" w:hAnsi="Trebuchet MS"/>
        </w:rPr>
        <w:t>Direct costs are those costs that are directly related to the implementation of the project</w:t>
      </w:r>
      <w:r>
        <w:rPr>
          <w:rFonts w:ascii="Trebuchet MS" w:hAnsi="Trebuchet MS"/>
        </w:rPr>
        <w:t xml:space="preserve"> where there is a direct link with the</w:t>
      </w:r>
      <w:r w:rsidRPr="0096791B">
        <w:rPr>
          <w:rFonts w:ascii="Trebuchet MS" w:hAnsi="Trebuchet MS"/>
        </w:rPr>
        <w:t xml:space="preserve"> project</w:t>
      </w:r>
      <w:r>
        <w:rPr>
          <w:rFonts w:ascii="Trebuchet MS" w:hAnsi="Trebuchet MS"/>
        </w:rPr>
        <w:t xml:space="preserve">. Given that office and administration costs are included in the category of indirect costs, and travel and accommodation costs are calculated as a flat rate of staff costs and are not calculated on a real cost basis, these types of expenditures are not included in the calculation of the 20% flat rate for staff costs.  </w:t>
      </w:r>
    </w:p>
    <w:p w14:paraId="1D04FE76" w14:textId="77777777" w:rsidR="00F64C6F" w:rsidRDefault="00F64C6F" w:rsidP="00F64C6F">
      <w:pPr>
        <w:spacing w:after="0" w:line="276" w:lineRule="auto"/>
        <w:jc w:val="both"/>
        <w:rPr>
          <w:rFonts w:ascii="Trebuchet MS" w:hAnsi="Trebuchet MS" w:cs="EUAlbertina"/>
          <w:color w:val="000000"/>
        </w:rPr>
      </w:pPr>
    </w:p>
    <w:p w14:paraId="0A876AE0" w14:textId="3A060F44" w:rsidR="00F64C6F" w:rsidRPr="00CA58A0" w:rsidRDefault="00F64C6F" w:rsidP="00F64C6F">
      <w:pPr>
        <w:spacing w:after="0" w:line="276" w:lineRule="auto"/>
        <w:jc w:val="both"/>
        <w:rPr>
          <w:rFonts w:ascii="Trebuchet MS" w:hAnsi="Trebuchet MS" w:cs="EUAlbertina"/>
          <w:bCs/>
          <w:color w:val="000000"/>
        </w:rPr>
      </w:pPr>
      <w:r w:rsidRPr="00CA58A0">
        <w:rPr>
          <w:rFonts w:ascii="Trebuchet MS" w:hAnsi="Trebuchet MS" w:cs="EUAlbertina"/>
          <w:bCs/>
          <w:color w:val="000000"/>
        </w:rPr>
        <w:t xml:space="preserve">No justifying /supporting documents proving the expenditures incurred under </w:t>
      </w:r>
      <w:r w:rsidR="00C00630">
        <w:rPr>
          <w:rFonts w:ascii="Trebuchet MS" w:hAnsi="Trebuchet MS" w:cs="EUAlbertina"/>
          <w:bCs/>
          <w:color w:val="000000"/>
        </w:rPr>
        <w:t>cost categories</w:t>
      </w:r>
      <w:r w:rsidRPr="00CA58A0">
        <w:rPr>
          <w:rFonts w:ascii="Trebuchet MS" w:hAnsi="Trebuchet MS" w:cs="EUAlbertina"/>
          <w:bCs/>
          <w:color w:val="000000"/>
        </w:rPr>
        <w:t xml:space="preserve"> </w:t>
      </w:r>
      <w:r w:rsidRPr="00957050">
        <w:rPr>
          <w:rFonts w:ascii="Trebuchet MS" w:hAnsi="Trebuchet MS" w:cs="EUAlbertina"/>
          <w:bCs/>
          <w:i/>
          <w:color w:val="000000"/>
        </w:rPr>
        <w:t>Staff costs</w:t>
      </w:r>
      <w:r w:rsidR="001078E9">
        <w:rPr>
          <w:rFonts w:ascii="Trebuchet MS" w:hAnsi="Trebuchet MS" w:cs="EUAlbertina"/>
          <w:bCs/>
          <w:i/>
          <w:color w:val="000000"/>
        </w:rPr>
        <w:t xml:space="preserve">, </w:t>
      </w:r>
      <w:r w:rsidR="006731A4">
        <w:rPr>
          <w:rFonts w:ascii="Trebuchet MS" w:hAnsi="Trebuchet MS" w:cs="EUAlbertina"/>
          <w:bCs/>
          <w:i/>
          <w:color w:val="000000"/>
        </w:rPr>
        <w:t>Office and administration</w:t>
      </w:r>
      <w:r w:rsidRPr="00957050">
        <w:rPr>
          <w:rFonts w:ascii="Trebuchet MS" w:hAnsi="Trebuchet MS" w:cs="EUAlbertina"/>
          <w:bCs/>
          <w:i/>
          <w:color w:val="000000"/>
        </w:rPr>
        <w:t xml:space="preserve"> costs</w:t>
      </w:r>
      <w:r w:rsidRPr="00CA58A0">
        <w:rPr>
          <w:rFonts w:ascii="Trebuchet MS" w:hAnsi="Trebuchet MS" w:cs="EUAlbertina"/>
          <w:bCs/>
          <w:color w:val="000000"/>
        </w:rPr>
        <w:t xml:space="preserve"> </w:t>
      </w:r>
      <w:r w:rsidR="001078E9">
        <w:rPr>
          <w:rFonts w:ascii="Trebuchet MS" w:hAnsi="Trebuchet MS" w:cs="EUAlbertina"/>
          <w:bCs/>
          <w:color w:val="000000"/>
        </w:rPr>
        <w:t xml:space="preserve">and </w:t>
      </w:r>
      <w:r w:rsidR="001078E9" w:rsidRPr="00A32CE3">
        <w:rPr>
          <w:rFonts w:ascii="Trebuchet MS" w:hAnsi="Trebuchet MS" w:cs="EUAlbertina"/>
          <w:bCs/>
          <w:i/>
          <w:color w:val="000000"/>
        </w:rPr>
        <w:t>T</w:t>
      </w:r>
      <w:r w:rsidR="003B4B75" w:rsidRPr="00A32CE3">
        <w:rPr>
          <w:rFonts w:ascii="Trebuchet MS" w:hAnsi="Trebuchet MS" w:cs="EUAlbertina"/>
          <w:bCs/>
          <w:i/>
          <w:color w:val="000000"/>
        </w:rPr>
        <w:t>ravel &amp; Acc</w:t>
      </w:r>
      <w:r w:rsidR="001078E9" w:rsidRPr="00A32CE3">
        <w:rPr>
          <w:rFonts w:ascii="Trebuchet MS" w:hAnsi="Trebuchet MS" w:cs="EUAlbertina"/>
          <w:bCs/>
          <w:i/>
          <w:color w:val="000000"/>
        </w:rPr>
        <w:t>om</w:t>
      </w:r>
      <w:r w:rsidR="003B4B75" w:rsidRPr="00A32CE3">
        <w:rPr>
          <w:rFonts w:ascii="Trebuchet MS" w:hAnsi="Trebuchet MS" w:cs="EUAlbertina"/>
          <w:bCs/>
          <w:i/>
          <w:color w:val="000000"/>
        </w:rPr>
        <w:t>m</w:t>
      </w:r>
      <w:r w:rsidR="001078E9" w:rsidRPr="00A32CE3">
        <w:rPr>
          <w:rFonts w:ascii="Trebuchet MS" w:hAnsi="Trebuchet MS" w:cs="EUAlbertina"/>
          <w:bCs/>
          <w:i/>
          <w:color w:val="000000"/>
        </w:rPr>
        <w:t>odation</w:t>
      </w:r>
      <w:r w:rsidR="003B4B75">
        <w:rPr>
          <w:rFonts w:ascii="Trebuchet MS" w:hAnsi="Trebuchet MS" w:cs="EUAlbertina"/>
          <w:bCs/>
          <w:color w:val="000000"/>
        </w:rPr>
        <w:t xml:space="preserve"> </w:t>
      </w:r>
      <w:r w:rsidRPr="00CA58A0">
        <w:rPr>
          <w:rFonts w:ascii="Trebuchet MS" w:hAnsi="Trebuchet MS" w:cs="EUAlbertina"/>
          <w:bCs/>
          <w:color w:val="000000"/>
        </w:rPr>
        <w:t>have to be provided.</w:t>
      </w:r>
    </w:p>
    <w:p w14:paraId="2ABFC0DB" w14:textId="77777777" w:rsidR="00F64C6F" w:rsidRPr="00CA58A0" w:rsidRDefault="00F64C6F" w:rsidP="00F64C6F">
      <w:pPr>
        <w:spacing w:after="0" w:line="276" w:lineRule="auto"/>
        <w:jc w:val="both"/>
        <w:rPr>
          <w:rFonts w:ascii="Trebuchet MS" w:hAnsi="Trebuchet MS" w:cs="EUAlbertina"/>
          <w:bCs/>
          <w:color w:val="000000"/>
        </w:rPr>
      </w:pPr>
    </w:p>
    <w:p w14:paraId="5A3B5BA7" w14:textId="49EEA15C" w:rsidR="00F64C6F" w:rsidRDefault="00F64C6F" w:rsidP="00F64C6F">
      <w:pPr>
        <w:spacing w:after="0" w:line="276" w:lineRule="auto"/>
        <w:jc w:val="both"/>
        <w:rPr>
          <w:rFonts w:ascii="Trebuchet MS" w:hAnsi="Trebuchet MS" w:cs="EUAlbertina"/>
          <w:bCs/>
          <w:color w:val="000000"/>
        </w:rPr>
      </w:pPr>
      <w:r w:rsidRPr="00CA58A0">
        <w:rPr>
          <w:rFonts w:ascii="Trebuchet MS" w:hAnsi="Trebuchet MS" w:cs="EUAlbertina"/>
          <w:bCs/>
          <w:color w:val="000000"/>
        </w:rPr>
        <w:t xml:space="preserve">However, </w:t>
      </w:r>
      <w:r w:rsidR="00E90034">
        <w:rPr>
          <w:rFonts w:ascii="Trebuchet MS" w:hAnsi="Trebuchet MS" w:cs="EUAlbertina"/>
          <w:bCs/>
          <w:color w:val="000000"/>
        </w:rPr>
        <w:t>project partners</w:t>
      </w:r>
      <w:r w:rsidRPr="00CA58A0">
        <w:rPr>
          <w:rFonts w:ascii="Trebuchet MS" w:hAnsi="Trebuchet MS" w:cs="EUAlbertina"/>
          <w:bCs/>
          <w:color w:val="000000"/>
        </w:rPr>
        <w:t xml:space="preserve"> will have to keep record of the supporting documents related to</w:t>
      </w:r>
      <w:r w:rsidR="00C65AFB">
        <w:rPr>
          <w:rFonts w:ascii="Trebuchet MS" w:hAnsi="Trebuchet MS" w:cs="EUAlbertina"/>
          <w:bCs/>
          <w:color w:val="000000"/>
        </w:rPr>
        <w:t xml:space="preserve"> the</w:t>
      </w:r>
      <w:r w:rsidRPr="00CA58A0">
        <w:rPr>
          <w:rFonts w:ascii="Trebuchet MS" w:hAnsi="Trebuchet MS" w:cs="EUAlbertina"/>
          <w:bCs/>
          <w:color w:val="000000"/>
        </w:rPr>
        <w:t xml:space="preserve"> expenditure under </w:t>
      </w:r>
      <w:r w:rsidRPr="00A32CE3">
        <w:rPr>
          <w:rFonts w:ascii="Trebuchet MS" w:hAnsi="Trebuchet MS" w:cs="EUAlbertina"/>
          <w:b/>
          <w:bCs/>
          <w:color w:val="000000"/>
        </w:rPr>
        <w:t>all</w:t>
      </w:r>
      <w:r w:rsidR="00C73802" w:rsidRPr="00A32CE3">
        <w:rPr>
          <w:rFonts w:ascii="Trebuchet MS" w:hAnsi="Trebuchet MS" w:cs="EUAlbertina"/>
          <w:b/>
          <w:bCs/>
          <w:color w:val="000000"/>
        </w:rPr>
        <w:t xml:space="preserve"> other</w:t>
      </w:r>
      <w:r w:rsidRPr="00A32CE3">
        <w:rPr>
          <w:rFonts w:ascii="Trebuchet MS" w:hAnsi="Trebuchet MS" w:cs="EUAlbertina"/>
          <w:b/>
          <w:bCs/>
          <w:color w:val="000000"/>
        </w:rPr>
        <w:t xml:space="preserve"> budget lines</w:t>
      </w:r>
      <w:r w:rsidRPr="00CA58A0">
        <w:rPr>
          <w:rFonts w:ascii="Trebuchet MS" w:hAnsi="Trebuchet MS" w:cs="EUAlbertina"/>
          <w:bCs/>
          <w:color w:val="000000"/>
        </w:rPr>
        <w:t xml:space="preserve"> and be able to demonstrate at any time that the Programme rules </w:t>
      </w:r>
      <w:r w:rsidR="00153532" w:rsidRPr="00153532">
        <w:rPr>
          <w:rFonts w:ascii="Trebuchet MS" w:hAnsi="Trebuchet MS" w:cs="EUAlbertina"/>
          <w:bCs/>
          <w:color w:val="000000"/>
        </w:rPr>
        <w:t xml:space="preserve">and the relevant legislation </w:t>
      </w:r>
      <w:r w:rsidRPr="00CA58A0">
        <w:rPr>
          <w:rFonts w:ascii="Trebuchet MS" w:hAnsi="Trebuchet MS" w:cs="EUAlbertina"/>
          <w:bCs/>
          <w:color w:val="000000"/>
        </w:rPr>
        <w:t>have been observed.</w:t>
      </w:r>
    </w:p>
    <w:p w14:paraId="4BF88071" w14:textId="77777777" w:rsidR="00F41BD8" w:rsidRPr="006924DA" w:rsidRDefault="00F41BD8" w:rsidP="00263237">
      <w:pPr>
        <w:pStyle w:val="ListParagraph"/>
        <w:spacing w:after="0" w:line="276" w:lineRule="auto"/>
        <w:jc w:val="both"/>
        <w:rPr>
          <w:rFonts w:ascii="Trebuchet MS" w:hAnsi="Trebuchet MS" w:cs="EUAlbertina"/>
          <w:color w:val="000000"/>
        </w:rPr>
      </w:pPr>
    </w:p>
    <w:p w14:paraId="13CFEF0F" w14:textId="614E2E9D" w:rsidR="00263237" w:rsidRPr="00327071" w:rsidRDefault="00C77087" w:rsidP="00F60E6E">
      <w:pPr>
        <w:pStyle w:val="Heading2"/>
        <w:rPr>
          <w:rFonts w:ascii="Trebuchet MS" w:eastAsia="Times New Roman" w:hAnsi="Trebuchet MS" w:cs="Times New Roman"/>
          <w:b/>
          <w:bCs/>
          <w:snapToGrid w:val="0"/>
        </w:rPr>
      </w:pPr>
      <w:bookmarkStart w:id="93" w:name="_Toc116389310"/>
      <w:r>
        <w:rPr>
          <w:rFonts w:ascii="Trebuchet MS" w:eastAsia="Times New Roman" w:hAnsi="Trebuchet MS" w:cs="Times New Roman"/>
          <w:b/>
          <w:bCs/>
          <w:snapToGrid w:val="0"/>
        </w:rPr>
        <w:t>10</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 xml:space="preserve">Budget </w:t>
      </w:r>
      <w:bookmarkStart w:id="94" w:name="_GoBack"/>
      <w:bookmarkEnd w:id="93"/>
      <w:bookmarkEnd w:id="94"/>
    </w:p>
    <w:p w14:paraId="2B12C39B" w14:textId="77777777" w:rsidR="00263237" w:rsidRDefault="00263237" w:rsidP="00263237">
      <w:pPr>
        <w:spacing w:after="0" w:line="276" w:lineRule="auto"/>
        <w:jc w:val="both"/>
        <w:rPr>
          <w:rFonts w:ascii="Trebuchet MS" w:hAnsi="Trebuchet MS" w:cs="EUAlbertina"/>
          <w:color w:val="000000"/>
        </w:rPr>
      </w:pPr>
    </w:p>
    <w:p w14:paraId="123A427D" w14:textId="6364BD05" w:rsidR="00233E21"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lastRenderedPageBreak/>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staff, 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 equipment, infrastructure and works</w:t>
      </w:r>
      <w:r w:rsidR="00C1006F">
        <w:rPr>
          <w:rFonts w:ascii="Trebuchet MS" w:hAnsi="Trebuchet MS" w:cs="EUAlbertina"/>
          <w:color w:val="000000"/>
        </w:rPr>
        <w:t xml:space="preserve"> – </w:t>
      </w:r>
      <w:r w:rsidR="00C00630">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direct costs</w:t>
      </w:r>
      <w:r w:rsidRPr="00233E21">
        <w:rPr>
          <w:rFonts w:ascii="Trebuchet MS" w:hAnsi="Trebuchet MS" w:cs="EUAlbertina"/>
          <w:color w:val="000000"/>
        </w:rPr>
        <w:t xml:space="preserve">, </w:t>
      </w:r>
      <w:r w:rsidR="00C1006F">
        <w:rPr>
          <w:rFonts w:ascii="Trebuchet MS" w:hAnsi="Trebuchet MS" w:cs="EUAlbertina"/>
          <w:color w:val="000000"/>
        </w:rPr>
        <w:t xml:space="preserve">and </w:t>
      </w:r>
      <w:r w:rsidRPr="00233E21">
        <w:rPr>
          <w:rFonts w:ascii="Trebuchet MS" w:hAnsi="Trebuchet MS" w:cs="EUAlbertina"/>
          <w:color w:val="000000"/>
        </w:rPr>
        <w:t>office and administrati</w:t>
      </w:r>
      <w:r w:rsidR="00051A0F">
        <w:rPr>
          <w:rFonts w:ascii="Trebuchet MS" w:hAnsi="Trebuchet MS" w:cs="EUAlbertina"/>
          <w:color w:val="000000"/>
        </w:rPr>
        <w:t>on</w:t>
      </w:r>
      <w:r w:rsidR="00C1006F">
        <w:rPr>
          <w:rFonts w:ascii="Trebuchet MS" w:hAnsi="Trebuchet MS" w:cs="EUAlbertina"/>
          <w:color w:val="000000"/>
        </w:rPr>
        <w:t xml:space="preserve"> – </w:t>
      </w:r>
      <w:r w:rsidR="00A10F07">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indirect costs</w:t>
      </w:r>
      <w:r w:rsidR="00A10F07">
        <w:rPr>
          <w:rFonts w:ascii="Trebuchet MS" w:hAnsi="Trebuchet MS" w:cs="EUAlbertina"/>
          <w:color w:val="000000"/>
        </w:rPr>
        <w:t>,</w:t>
      </w:r>
      <w:r w:rsidRPr="00233E21">
        <w:rPr>
          <w:rFonts w:ascii="Trebuchet MS" w:hAnsi="Trebuchet MS" w:cs="EUAlbertina"/>
          <w:color w:val="000000"/>
        </w:rPr>
        <w:t xml:space="preserve"> and </w:t>
      </w:r>
      <w:r w:rsidR="00C1006F">
        <w:rPr>
          <w:rFonts w:ascii="Trebuchet MS" w:hAnsi="Trebuchet MS" w:cs="EUAlbertina"/>
          <w:color w:val="000000"/>
        </w:rPr>
        <w:t xml:space="preserve">one or several </w:t>
      </w:r>
      <w:r w:rsidRPr="00233E21">
        <w:rPr>
          <w:rFonts w:ascii="Trebuchet MS" w:hAnsi="Trebuchet MS" w:cs="EUAlbertina"/>
          <w:b/>
          <w:color w:val="000000"/>
        </w:rPr>
        <w:t>sub-budget lines</w:t>
      </w:r>
      <w:r w:rsidRPr="00233E21">
        <w:rPr>
          <w:rFonts w:ascii="Trebuchet MS" w:hAnsi="Trebuchet MS" w:cs="EUAlbertina"/>
          <w:color w:val="000000"/>
        </w:rPr>
        <w:t>.</w:t>
      </w:r>
    </w:p>
    <w:p w14:paraId="2DAA1B44" w14:textId="2CC0D92C" w:rsidR="004F0AB7" w:rsidRDefault="004F0AB7" w:rsidP="004F0AB7">
      <w:pPr>
        <w:pStyle w:val="ListParagraph"/>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01EAB3F5" w14:textId="77777777"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67BB4050" w:rsidR="00242345" w:rsidRPr="004670D9"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0A1889">
        <w:rPr>
          <w:rFonts w:ascii="Trebuchet MS" w:eastAsia="Times New Roman" w:hAnsi="Trebuchet MS" w:cs="Times New Roman"/>
          <w:snapToGrid w:val="0"/>
        </w:rPr>
        <w:t>cost categories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4ED222ED" w14:textId="77777777" w:rsidR="006F04BB" w:rsidRDefault="006F04BB" w:rsidP="005E7DBF">
      <w:pPr>
        <w:pStyle w:val="Heading3"/>
        <w:rPr>
          <w:rFonts w:ascii="Trebuchet MS" w:eastAsia="Times New Roman" w:hAnsi="Trebuchet MS" w:cs="Times New Roman"/>
          <w:b/>
          <w:snapToGrid w:val="0"/>
          <w:u w:val="single"/>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95" w:name="_Toc116389311"/>
      <w:r>
        <w:rPr>
          <w:rFonts w:ascii="Trebuchet MS" w:eastAsia="Times New Roman" w:hAnsi="Trebuchet MS" w:cs="Times New Roman"/>
          <w:b/>
          <w:snapToGrid w:val="0"/>
          <w:u w:val="single"/>
        </w:rPr>
        <w:t>Budget Line 1 – Staff</w:t>
      </w:r>
      <w:bookmarkEnd w:id="95"/>
      <w:r w:rsidR="000A1889">
        <w:rPr>
          <w:rFonts w:ascii="Trebuchet MS" w:eastAsia="Times New Roman" w:hAnsi="Trebuchet MS" w:cs="Times New Roman"/>
          <w:b/>
          <w:snapToGrid w:val="0"/>
          <w:u w:val="single"/>
        </w:rPr>
        <w:t xml:space="preserve"> costs</w:t>
      </w:r>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194997F8" w14:textId="71DA695F" w:rsidR="005C3A39" w:rsidRDefault="005C3A39"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p>
    <w:p w14:paraId="62A43359" w14:textId="77777777" w:rsidR="00D5414B" w:rsidRPr="00D5414B" w:rsidRDefault="00D5414B"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68D3C948"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Expenditure included under this line is limited to the following:</w:t>
      </w:r>
    </w:p>
    <w:p w14:paraId="0F92278B" w14:textId="0540FFED"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7503B55E" w14:textId="7142390E"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(b) any other costs directly linked to salary payments incurred and paid by the employer, such as employment taxes and social security including pensions as covered by Regulation (EC) No 883/2004 of the European Parliament and of the Council(20), on condition that they are:</w:t>
      </w:r>
    </w:p>
    <w:p w14:paraId="2A51C7FE" w14:textId="02835AEA"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w:t>
      </w:r>
      <w:proofErr w:type="gramStart"/>
      <w:r w:rsidRPr="00D5414B">
        <w:rPr>
          <w:rFonts w:ascii="Trebuchet MS" w:eastAsia="Times New Roman" w:hAnsi="Trebuchet MS" w:cs="Times New Roman"/>
          <w:bCs/>
          <w:iCs/>
          <w:snapToGrid w:val="0"/>
          <w:lang w:val="en-US"/>
        </w:rPr>
        <w:t>in</w:t>
      </w:r>
      <w:proofErr w:type="gramEnd"/>
      <w:r w:rsidRPr="00D5414B">
        <w:rPr>
          <w:rFonts w:ascii="Trebuchet MS" w:eastAsia="Times New Roman" w:hAnsi="Trebuchet MS" w:cs="Times New Roman"/>
          <w:bCs/>
          <w:iCs/>
          <w:snapToGrid w:val="0"/>
          <w:lang w:val="en-US"/>
        </w:rPr>
        <w:t xml:space="preserve">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w:t>
      </w:r>
      <w:proofErr w:type="gramStart"/>
      <w:r w:rsidRPr="00D5414B">
        <w:rPr>
          <w:rFonts w:ascii="Trebuchet MS" w:eastAsia="Times New Roman" w:hAnsi="Trebuchet MS" w:cs="Times New Roman"/>
          <w:bCs/>
          <w:iCs/>
          <w:snapToGrid w:val="0"/>
          <w:lang w:val="en-US"/>
        </w:rPr>
        <w:t>not</w:t>
      </w:r>
      <w:proofErr w:type="gramEnd"/>
      <w:r w:rsidRPr="00D5414B">
        <w:rPr>
          <w:rFonts w:ascii="Trebuchet MS" w:eastAsia="Times New Roman" w:hAnsi="Trebuchet MS" w:cs="Times New Roman"/>
          <w:bCs/>
          <w:iCs/>
          <w:snapToGrid w:val="0"/>
          <w:lang w:val="en-US"/>
        </w:rPr>
        <w:t xml:space="preserve"> recoverable by the employer.</w:t>
      </w:r>
    </w:p>
    <w:p w14:paraId="5AD67EEF" w14:textId="4AC9BB16" w:rsidR="0016580E" w:rsidRPr="00D5414B" w:rsidRDefault="0016580E" w:rsidP="00D5414B">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00BB3A1B" w14:textId="77777777" w:rsidR="005C3A39" w:rsidRDefault="005C3A39" w:rsidP="00DF19B5">
      <w:pPr>
        <w:autoSpaceDE w:val="0"/>
        <w:autoSpaceDN w:val="0"/>
        <w:adjustRightInd w:val="0"/>
        <w:spacing w:after="0" w:line="276" w:lineRule="auto"/>
        <w:jc w:val="both"/>
        <w:rPr>
          <w:ins w:id="96" w:author="Raluca Levitschi" w:date="2022-10-12T14:22:00Z"/>
          <w:rFonts w:ascii="Trebuchet MS" w:eastAsia="Times New Roman" w:hAnsi="Trebuchet MS" w:cs="Times New Roman"/>
          <w:bCs/>
          <w:iCs/>
          <w:snapToGrid w:val="0"/>
          <w:lang w:val="en-US"/>
        </w:rPr>
      </w:pPr>
    </w:p>
    <w:p w14:paraId="7CAF0BE9" w14:textId="6FDBA057" w:rsidR="00DF19B5" w:rsidRDefault="00DF19B5" w:rsidP="00DF19B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F19B5">
        <w:rPr>
          <w:rFonts w:ascii="Trebuchet MS" w:eastAsia="Times New Roman" w:hAnsi="Trebuchet MS" w:cs="Times New Roman"/>
          <w:bCs/>
          <w:iCs/>
          <w:snapToGrid w:val="0"/>
          <w:lang w:val="en-US"/>
        </w:rPr>
        <w:t xml:space="preserve">Staff costs </w:t>
      </w:r>
      <w:r w:rsidRPr="00DF19B5">
        <w:rPr>
          <w:rFonts w:ascii="Trebuchet MS" w:eastAsia="Times New Roman" w:hAnsi="Trebuchet MS" w:cs="Times New Roman"/>
          <w:b/>
          <w:bCs/>
          <w:iCs/>
          <w:snapToGrid w:val="0"/>
          <w:u w:val="single"/>
          <w:lang w:val="en-US"/>
        </w:rPr>
        <w:t>shall be reimbursed as a flat rate</w:t>
      </w:r>
      <w:r w:rsidRPr="00DF19B5">
        <w:rPr>
          <w:rFonts w:ascii="Trebuchet MS" w:eastAsia="Times New Roman" w:hAnsi="Trebuchet MS" w:cs="Times New Roman"/>
          <w:bCs/>
          <w:iCs/>
          <w:snapToGrid w:val="0"/>
          <w:lang w:val="en-US"/>
        </w:rPr>
        <w:t xml:space="preserve"> of 20 % of the direct costs other than the direct staff costs, at partner level. </w:t>
      </w:r>
    </w:p>
    <w:p w14:paraId="7877C740" w14:textId="77777777" w:rsidR="00C81DBB" w:rsidRPr="002A1553" w:rsidRDefault="00C81DBB" w:rsidP="002A1553">
      <w:pPr>
        <w:autoSpaceDE w:val="0"/>
        <w:autoSpaceDN w:val="0"/>
        <w:adjustRightInd w:val="0"/>
        <w:spacing w:after="0" w:line="276" w:lineRule="auto"/>
        <w:jc w:val="both"/>
        <w:rPr>
          <w:rFonts w:ascii="Trebuchet MS" w:eastAsia="Times New Roman" w:hAnsi="Trebuchet MS" w:cs="Times New Roman"/>
          <w:bCs/>
          <w:snapToGrid w:val="0"/>
        </w:rPr>
      </w:pPr>
    </w:p>
    <w:p w14:paraId="38390DCC" w14:textId="2092CDDB" w:rsidR="0050353B" w:rsidRPr="002A1553" w:rsidRDefault="0050353B" w:rsidP="002A1553">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All costs incurred by the </w:t>
      </w:r>
      <w:r w:rsidR="00D06D87">
        <w:rPr>
          <w:rFonts w:ascii="Trebuchet MS" w:eastAsia="Times New Roman" w:hAnsi="Trebuchet MS" w:cs="Times New Roman"/>
          <w:bCs/>
          <w:snapToGrid w:val="0"/>
        </w:rPr>
        <w:t>partners</w:t>
      </w:r>
      <w:r w:rsidRPr="002A1553">
        <w:rPr>
          <w:rFonts w:ascii="Trebuchet MS" w:eastAsia="Times New Roman" w:hAnsi="Trebuchet MS" w:cs="Times New Roman"/>
          <w:bCs/>
          <w:snapToGrid w:val="0"/>
        </w:rPr>
        <w:t xml:space="preserve"> and validated by the controller under the following cost categories are to be regarded as direct costs </w:t>
      </w:r>
      <w:r w:rsidR="00B35B06" w:rsidRPr="002A1553">
        <w:rPr>
          <w:rFonts w:ascii="Trebuchet MS" w:eastAsia="Times New Roman" w:hAnsi="Trebuchet MS" w:cs="Times New Roman"/>
          <w:bCs/>
          <w:snapToGrid w:val="0"/>
        </w:rPr>
        <w:t xml:space="preserve">other than staff costs, </w:t>
      </w:r>
      <w:r w:rsidRPr="002A1553">
        <w:rPr>
          <w:rFonts w:ascii="Trebuchet MS" w:eastAsia="Times New Roman" w:hAnsi="Trebuchet MS" w:cs="Times New Roman"/>
          <w:bCs/>
          <w:snapToGrid w:val="0"/>
        </w:rPr>
        <w:t xml:space="preserve">for the purpose of calculating the </w:t>
      </w:r>
      <w:r w:rsidR="00D018E9">
        <w:rPr>
          <w:rFonts w:ascii="Trebuchet MS" w:eastAsia="Times New Roman" w:hAnsi="Trebuchet MS" w:cs="Times New Roman"/>
          <w:bCs/>
          <w:snapToGrid w:val="0"/>
        </w:rPr>
        <w:t xml:space="preserve">20% </w:t>
      </w:r>
      <w:r w:rsidR="0067584A" w:rsidRPr="002A1553">
        <w:rPr>
          <w:rFonts w:ascii="Trebuchet MS" w:eastAsia="Times New Roman" w:hAnsi="Trebuchet MS" w:cs="Times New Roman"/>
          <w:bCs/>
          <w:snapToGrid w:val="0"/>
        </w:rPr>
        <w:t>staff costs</w:t>
      </w:r>
      <w:r w:rsidR="0016580E">
        <w:rPr>
          <w:rFonts w:ascii="Trebuchet MS" w:eastAsia="Times New Roman" w:hAnsi="Trebuchet MS" w:cs="Times New Roman"/>
          <w:bCs/>
          <w:snapToGrid w:val="0"/>
        </w:rPr>
        <w:t xml:space="preserve"> flat rate</w:t>
      </w:r>
      <w:r w:rsidRPr="002A1553">
        <w:rPr>
          <w:rFonts w:ascii="Trebuchet MS" w:eastAsia="Times New Roman" w:hAnsi="Trebuchet MS" w:cs="Times New Roman"/>
          <w:bCs/>
          <w:snapToGrid w:val="0"/>
        </w:rPr>
        <w:t xml:space="preserve">: </w:t>
      </w:r>
    </w:p>
    <w:p w14:paraId="7FD325FE" w14:textId="0F644935" w:rsidR="0050353B" w:rsidRPr="002A1553" w:rsidRDefault="0050353B" w:rsidP="002A1553">
      <w:pPr>
        <w:spacing w:after="0" w:line="276" w:lineRule="auto"/>
        <w:contextualSpacing/>
        <w:jc w:val="both"/>
        <w:rPr>
          <w:rFonts w:ascii="Trebuchet MS" w:eastAsia="Times New Roman" w:hAnsi="Trebuchet MS" w:cs="Times New Roman"/>
          <w:bCs/>
          <w:snapToGrid w:val="0"/>
        </w:rPr>
      </w:pPr>
    </w:p>
    <w:p w14:paraId="62658E23" w14:textId="580FE482"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External expertise and services; </w:t>
      </w:r>
    </w:p>
    <w:p w14:paraId="6D0AC122" w14:textId="1DA3DF34"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Equipment; </w:t>
      </w:r>
    </w:p>
    <w:p w14:paraId="50A02F2F" w14:textId="2CB8A832" w:rsidR="0050353B" w:rsidRPr="002A1553" w:rsidRDefault="0050353B">
      <w:pPr>
        <w:spacing w:after="0" w:line="276" w:lineRule="auto"/>
        <w:contextualSpacing/>
        <w:jc w:val="both"/>
        <w:rPr>
          <w:rFonts w:ascii="Trebuchet MS" w:eastAsia="Times New Roman" w:hAnsi="Trebuchet MS" w:cs="Times New Roman"/>
          <w:bCs/>
          <w:snapToGrid w:val="0"/>
        </w:rPr>
      </w:pPr>
      <w:proofErr w:type="gramStart"/>
      <w:r w:rsidRPr="002A1553">
        <w:rPr>
          <w:rFonts w:ascii="Trebuchet MS" w:eastAsia="Times New Roman" w:hAnsi="Trebuchet MS" w:cs="Times New Roman"/>
          <w:bCs/>
          <w:snapToGrid w:val="0"/>
        </w:rPr>
        <w:t xml:space="preserve"> </w:t>
      </w:r>
      <w:r w:rsidR="00CC69EC" w:rsidRPr="002A1553">
        <w:rPr>
          <w:rFonts w:ascii="Trebuchet MS" w:eastAsia="Times New Roman" w:hAnsi="Trebuchet MS" w:cs="Times New Roman"/>
          <w:bCs/>
          <w:snapToGrid w:val="0"/>
        </w:rPr>
        <w:t>I</w:t>
      </w:r>
      <w:r w:rsidRPr="002A1553">
        <w:rPr>
          <w:rFonts w:ascii="Trebuchet MS" w:eastAsia="Times New Roman" w:hAnsi="Trebuchet MS" w:cs="Times New Roman"/>
          <w:bCs/>
          <w:snapToGrid w:val="0"/>
        </w:rPr>
        <w:t>nfrastructure and works.</w:t>
      </w:r>
      <w:proofErr w:type="gramEnd"/>
      <w:r w:rsidRPr="002A1553">
        <w:rPr>
          <w:rFonts w:ascii="Trebuchet MS" w:eastAsia="Times New Roman" w:hAnsi="Trebuchet MS" w:cs="Times New Roman"/>
          <w:bCs/>
          <w:snapToGrid w:val="0"/>
        </w:rPr>
        <w:t xml:space="preserve"> </w:t>
      </w:r>
    </w:p>
    <w:p w14:paraId="2A114CAF" w14:textId="77777777" w:rsidR="000F7F90" w:rsidRDefault="000F7F90" w:rsidP="000F7F90">
      <w:pPr>
        <w:autoSpaceDE w:val="0"/>
        <w:autoSpaceDN w:val="0"/>
        <w:adjustRightInd w:val="0"/>
        <w:spacing w:after="0" w:line="276" w:lineRule="auto"/>
        <w:jc w:val="both"/>
        <w:rPr>
          <w:rFonts w:ascii="Trebuchet MS" w:eastAsia="Times New Roman" w:hAnsi="Trebuchet MS" w:cs="Times New Roman"/>
          <w:bCs/>
          <w:iCs/>
          <w:snapToGrid w:val="0"/>
        </w:rPr>
      </w:pPr>
    </w:p>
    <w:p w14:paraId="75ED4231" w14:textId="7E6B6541" w:rsidR="000F7F90" w:rsidRPr="006F04BB" w:rsidDel="00D018E9" w:rsidRDefault="000F7F90" w:rsidP="000F7F90">
      <w:pPr>
        <w:autoSpaceDE w:val="0"/>
        <w:autoSpaceDN w:val="0"/>
        <w:adjustRightInd w:val="0"/>
        <w:spacing w:after="0" w:line="276" w:lineRule="auto"/>
        <w:jc w:val="both"/>
        <w:rPr>
          <w:rFonts w:ascii="Trebuchet MS" w:eastAsia="Times New Roman" w:hAnsi="Trebuchet MS" w:cs="Times New Roman"/>
          <w:bCs/>
          <w:snapToGrid w:val="0"/>
        </w:rPr>
      </w:pPr>
      <w:r w:rsidRPr="006F04BB" w:rsidDel="00D018E9">
        <w:rPr>
          <w:rFonts w:ascii="Trebuchet MS" w:eastAsia="Times New Roman" w:hAnsi="Trebuchet MS" w:cs="Times New Roman"/>
          <w:bCs/>
          <w:iCs/>
          <w:snapToGrid w:val="0"/>
        </w:rPr>
        <w:t xml:space="preserve">The budget line 1 “Staff costs” will be automatically calculated in </w:t>
      </w:r>
      <w:proofErr w:type="spellStart"/>
      <w:r w:rsidRPr="006F04BB" w:rsidDel="00D018E9">
        <w:rPr>
          <w:rFonts w:ascii="Trebuchet MS" w:eastAsia="Times New Roman" w:hAnsi="Trebuchet MS" w:cs="Times New Roman"/>
          <w:bCs/>
          <w:iCs/>
          <w:snapToGrid w:val="0"/>
        </w:rPr>
        <w:t>Jems</w:t>
      </w:r>
      <w:proofErr w:type="spellEnd"/>
      <w:r w:rsidDel="00D018E9">
        <w:rPr>
          <w:rFonts w:ascii="Trebuchet MS" w:eastAsia="Times New Roman" w:hAnsi="Trebuchet MS" w:cs="Times New Roman"/>
          <w:bCs/>
          <w:iCs/>
          <w:snapToGrid w:val="0"/>
        </w:rPr>
        <w:t>,</w:t>
      </w:r>
      <w:r w:rsidRPr="006F04BB" w:rsidDel="00D018E9">
        <w:rPr>
          <w:rFonts w:ascii="Trebuchet MS" w:eastAsia="Times New Roman" w:hAnsi="Trebuchet MS" w:cs="Times New Roman"/>
          <w:bCs/>
          <w:iCs/>
          <w:snapToGrid w:val="0"/>
        </w:rPr>
        <w:t xml:space="preserve"> as soon as the </w:t>
      </w:r>
      <w:r w:rsidDel="00D018E9">
        <w:rPr>
          <w:rFonts w:ascii="Trebuchet MS" w:eastAsia="Times New Roman" w:hAnsi="Trebuchet MS" w:cs="Times New Roman"/>
          <w:bCs/>
          <w:iCs/>
          <w:snapToGrid w:val="0"/>
        </w:rPr>
        <w:t>amounts f</w:t>
      </w:r>
      <w:r w:rsidRPr="006F04BB" w:rsidDel="00D018E9">
        <w:rPr>
          <w:rFonts w:ascii="Trebuchet MS" w:eastAsia="Times New Roman" w:hAnsi="Trebuchet MS" w:cs="Times New Roman"/>
          <w:bCs/>
          <w:iCs/>
          <w:snapToGrid w:val="0"/>
        </w:rPr>
        <w:t>or the budget lines 4 “External expertise and services”, 5 “Equipment” and 6 “Infrastructure and works” are filled in.</w:t>
      </w:r>
    </w:p>
    <w:p w14:paraId="307A027F" w14:textId="77777777" w:rsidR="0050353B" w:rsidRPr="002A1553" w:rsidRDefault="0050353B" w:rsidP="002A1553">
      <w:pPr>
        <w:autoSpaceDE w:val="0"/>
        <w:autoSpaceDN w:val="0"/>
        <w:adjustRightInd w:val="0"/>
        <w:spacing w:after="0" w:line="276" w:lineRule="auto"/>
        <w:jc w:val="both"/>
        <w:rPr>
          <w:rFonts w:ascii="Trebuchet MS" w:eastAsia="Times New Roman" w:hAnsi="Trebuchet MS" w:cs="Times New Roman"/>
          <w:bCs/>
          <w:snapToGrid w:val="0"/>
        </w:rPr>
      </w:pPr>
    </w:p>
    <w:p w14:paraId="3D0B8E3B" w14:textId="53136890" w:rsidR="0050353B" w:rsidRPr="002A1553" w:rsidDel="000A1889" w:rsidRDefault="0050353B" w:rsidP="002A1553">
      <w:pPr>
        <w:spacing w:after="0" w:line="276" w:lineRule="auto"/>
        <w:contextualSpacing/>
        <w:jc w:val="both"/>
        <w:rPr>
          <w:rFonts w:ascii="Trebuchet MS" w:eastAsia="Times New Roman" w:hAnsi="Trebuchet MS" w:cs="Times New Roman"/>
          <w:bCs/>
          <w:snapToGrid w:val="0"/>
        </w:rPr>
      </w:pPr>
      <w:r w:rsidRPr="002A1553" w:rsidDel="000A1889">
        <w:rPr>
          <w:rFonts w:ascii="Trebuchet MS" w:eastAsia="Times New Roman" w:hAnsi="Trebuchet MS" w:cs="Times New Roman"/>
          <w:bCs/>
          <w:snapToGrid w:val="0"/>
        </w:rPr>
        <w:t>Documented direct costs that form the basis for the staff costs calculation must be incurred and paid by the partner institution as real costs and must not include any indirect costs that cannot be directly and fully allocated to the project.</w:t>
      </w:r>
    </w:p>
    <w:p w14:paraId="697F97B3" w14:textId="6D584C6D" w:rsidR="00A32CE3" w:rsidRPr="00875C3F" w:rsidRDefault="00A32CE3" w:rsidP="002A1553">
      <w:pPr>
        <w:autoSpaceDE w:val="0"/>
        <w:autoSpaceDN w:val="0"/>
        <w:adjustRightInd w:val="0"/>
        <w:spacing w:after="0" w:line="276" w:lineRule="auto"/>
        <w:jc w:val="both"/>
        <w:rPr>
          <w:rFonts w:ascii="Trebuchet MS" w:eastAsia="Times New Roman" w:hAnsi="Trebuchet MS" w:cs="Times New Roman"/>
          <w:b/>
          <w:bCs/>
          <w:iCs/>
          <w:snapToGrid w:val="0"/>
          <w:u w:val="single"/>
          <w:lang w:val="en-US"/>
        </w:rPr>
      </w:pPr>
    </w:p>
    <w:p w14:paraId="0FA33713" w14:textId="3723563D" w:rsidR="0050353B" w:rsidRPr="00957050" w:rsidRDefault="00875C3F" w:rsidP="002A1553">
      <w:pPr>
        <w:autoSpaceDE w:val="0"/>
        <w:autoSpaceDN w:val="0"/>
        <w:adjustRightInd w:val="0"/>
        <w:spacing w:after="0" w:line="276" w:lineRule="auto"/>
        <w:jc w:val="both"/>
        <w:rPr>
          <w:rFonts w:ascii="Trebuchet MS" w:eastAsia="Times New Roman" w:hAnsi="Trebuchet MS" w:cs="Times New Roman"/>
          <w:b/>
          <w:bCs/>
          <w:snapToGrid w:val="0"/>
        </w:rPr>
      </w:pPr>
      <w:r w:rsidRPr="00875C3F">
        <w:rPr>
          <w:rFonts w:ascii="Trebuchet MS" w:eastAsia="Times New Roman" w:hAnsi="Trebuchet MS" w:cs="Times New Roman"/>
          <w:b/>
          <w:bCs/>
          <w:iCs/>
          <w:snapToGrid w:val="0"/>
          <w:u w:val="single"/>
          <w:lang w:val="en-US"/>
        </w:rPr>
        <w:t xml:space="preserve">The </w:t>
      </w:r>
      <w:proofErr w:type="spellStart"/>
      <w:r w:rsidRPr="00875C3F">
        <w:rPr>
          <w:rFonts w:ascii="Trebuchet MS" w:eastAsia="Times New Roman" w:hAnsi="Trebuchet MS" w:cs="Times New Roman"/>
          <w:b/>
          <w:bCs/>
          <w:iCs/>
          <w:snapToGrid w:val="0"/>
          <w:u w:val="single"/>
          <w:lang w:val="en-US"/>
        </w:rPr>
        <w:t>programme</w:t>
      </w:r>
      <w:proofErr w:type="spellEnd"/>
      <w:r w:rsidRPr="00875C3F">
        <w:rPr>
          <w:rFonts w:ascii="Trebuchet MS" w:eastAsia="Times New Roman" w:hAnsi="Trebuchet MS" w:cs="Times New Roman"/>
          <w:b/>
          <w:bCs/>
          <w:iCs/>
          <w:snapToGrid w:val="0"/>
          <w:u w:val="single"/>
          <w:lang w:val="en-US"/>
        </w:rPr>
        <w:t xml:space="preserve"> reimburses staff costs only according to </w:t>
      </w:r>
      <w:r w:rsidRPr="00DF19B5">
        <w:rPr>
          <w:rFonts w:ascii="Trebuchet MS" w:eastAsia="Times New Roman" w:hAnsi="Trebuchet MS" w:cs="Times New Roman"/>
          <w:b/>
          <w:bCs/>
          <w:iCs/>
          <w:snapToGrid w:val="0"/>
          <w:u w:val="single"/>
          <w:lang w:val="en-US"/>
        </w:rPr>
        <w:t>a flat rate</w:t>
      </w:r>
      <w:r w:rsidRPr="00875C3F">
        <w:rPr>
          <w:rFonts w:ascii="Trebuchet MS" w:eastAsia="Times New Roman" w:hAnsi="Trebuchet MS" w:cs="Times New Roman"/>
          <w:b/>
          <w:bCs/>
          <w:iCs/>
          <w:snapToGrid w:val="0"/>
          <w:u w:val="single"/>
          <w:lang w:val="en-US"/>
        </w:rPr>
        <w:t xml:space="preserve"> of 20</w:t>
      </w:r>
      <w:r w:rsidRPr="00DF19B5">
        <w:rPr>
          <w:rFonts w:ascii="Trebuchet MS" w:eastAsia="Times New Roman" w:hAnsi="Trebuchet MS" w:cs="Times New Roman"/>
          <w:bCs/>
          <w:iCs/>
          <w:snapToGrid w:val="0"/>
          <w:lang w:val="en-US"/>
        </w:rPr>
        <w:t xml:space="preserve"> </w:t>
      </w:r>
      <w:r w:rsidRPr="00875C3F">
        <w:rPr>
          <w:rFonts w:ascii="Trebuchet MS" w:eastAsia="Times New Roman" w:hAnsi="Trebuchet MS" w:cs="Times New Roman"/>
          <w:b/>
          <w:bCs/>
          <w:iCs/>
          <w:snapToGrid w:val="0"/>
          <w:u w:val="single"/>
          <w:lang w:val="en-US"/>
        </w:rPr>
        <w:t>% of the direct costs</w:t>
      </w:r>
      <w:r>
        <w:rPr>
          <w:rFonts w:ascii="Trebuchet MS" w:eastAsia="Times New Roman" w:hAnsi="Trebuchet MS" w:cs="Times New Roman"/>
          <w:b/>
          <w:bCs/>
          <w:iCs/>
          <w:snapToGrid w:val="0"/>
          <w:u w:val="single"/>
          <w:lang w:val="en-US"/>
        </w:rPr>
        <w:t>, at partner level,</w:t>
      </w:r>
      <w:r>
        <w:rPr>
          <w:rFonts w:ascii="Trebuchet MS" w:eastAsia="Times New Roman" w:hAnsi="Trebuchet MS" w:cs="Times New Roman"/>
          <w:b/>
          <w:snapToGrid w:val="0"/>
        </w:rPr>
        <w:t xml:space="preserve"> n</w:t>
      </w:r>
      <w:r w:rsidR="0050353B" w:rsidRPr="00957050">
        <w:rPr>
          <w:rFonts w:ascii="Trebuchet MS" w:eastAsia="Times New Roman" w:hAnsi="Trebuchet MS" w:cs="Times New Roman"/>
          <w:b/>
          <w:snapToGrid w:val="0"/>
        </w:rPr>
        <w:t xml:space="preserve">o further staff costs incurred on real costs basis can be </w:t>
      </w:r>
      <w:r w:rsidR="00E03A9C" w:rsidRPr="00957050">
        <w:rPr>
          <w:rFonts w:ascii="Trebuchet MS" w:eastAsia="Times New Roman" w:hAnsi="Trebuchet MS" w:cs="Times New Roman"/>
          <w:b/>
          <w:snapToGrid w:val="0"/>
        </w:rPr>
        <w:t>claimed and reimbursed</w:t>
      </w:r>
      <w:r w:rsidR="0050353B" w:rsidRPr="00957050">
        <w:rPr>
          <w:rFonts w:ascii="Trebuchet MS" w:eastAsia="Times New Roman" w:hAnsi="Trebuchet MS" w:cs="Times New Roman"/>
          <w:b/>
          <w:snapToGrid w:val="0"/>
        </w:rPr>
        <w:t xml:space="preserve"> under this </w:t>
      </w:r>
      <w:r w:rsidR="00E03A9C" w:rsidRPr="00957050">
        <w:rPr>
          <w:rFonts w:ascii="Trebuchet MS" w:eastAsia="Times New Roman" w:hAnsi="Trebuchet MS" w:cs="Times New Roman"/>
          <w:b/>
          <w:snapToGrid w:val="0"/>
        </w:rPr>
        <w:t>or other budget line.</w:t>
      </w:r>
    </w:p>
    <w:p w14:paraId="571BDEB6"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Cs/>
          <w:snapToGrid w:val="0"/>
        </w:rPr>
      </w:pPr>
    </w:p>
    <w:tbl>
      <w:tblPr>
        <w:tblW w:w="9526"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526"/>
      </w:tblGrid>
      <w:tr w:rsidR="00CA1CC2" w:rsidRPr="002A1553" w14:paraId="5BF83D54" w14:textId="77777777" w:rsidTr="003117E3">
        <w:tc>
          <w:tcPr>
            <w:tcW w:w="9526" w:type="dxa"/>
            <w:shd w:val="clear" w:color="auto" w:fill="FFF2CC" w:themeFill="accent4" w:themeFillTint="33"/>
          </w:tcPr>
          <w:p w14:paraId="633BC475" w14:textId="77777777" w:rsidR="00CA1CC2" w:rsidRPr="003117E3" w:rsidRDefault="00CA1CC2" w:rsidP="003117E3">
            <w:pPr>
              <w:autoSpaceDE w:val="0"/>
              <w:autoSpaceDN w:val="0"/>
              <w:adjustRightInd w:val="0"/>
              <w:spacing w:after="0" w:line="276" w:lineRule="auto"/>
              <w:jc w:val="center"/>
              <w:rPr>
                <w:rFonts w:ascii="Trebuchet MS" w:eastAsia="Times New Roman" w:hAnsi="Trebuchet MS" w:cs="Times New Roman"/>
                <w:b/>
                <w:bCs/>
                <w:snapToGrid w:val="0"/>
                <w:color w:val="C00000"/>
              </w:rPr>
            </w:pPr>
            <w:r w:rsidRPr="003117E3">
              <w:rPr>
                <w:rFonts w:ascii="Trebuchet MS" w:eastAsia="Times New Roman" w:hAnsi="Trebuchet MS" w:cs="Times New Roman"/>
                <w:b/>
                <w:bCs/>
                <w:snapToGrid w:val="0"/>
                <w:color w:val="C00000"/>
              </w:rPr>
              <w:t>TAKE NOTE</w:t>
            </w:r>
          </w:p>
          <w:p w14:paraId="407C03A3"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
                <w:bCs/>
                <w:snapToGrid w:val="0"/>
              </w:rPr>
            </w:pPr>
          </w:p>
          <w:p w14:paraId="75330071" w14:textId="77777777" w:rsidR="00CA1CC2" w:rsidRPr="00A91EE0" w:rsidRDefault="00CA1CC2" w:rsidP="002A1553">
            <w:pPr>
              <w:autoSpaceDE w:val="0"/>
              <w:autoSpaceDN w:val="0"/>
              <w:adjustRightInd w:val="0"/>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Where the </w:t>
            </w:r>
            <w:r w:rsidR="00957050" w:rsidRPr="00A91EE0">
              <w:rPr>
                <w:rFonts w:ascii="Trebuchet MS" w:eastAsia="Times New Roman" w:hAnsi="Trebuchet MS" w:cs="Times New Roman"/>
                <w:bCs/>
                <w:snapToGrid w:val="0"/>
              </w:rPr>
              <w:t xml:space="preserve">project partners </w:t>
            </w:r>
            <w:r w:rsidRPr="00A91EE0">
              <w:rPr>
                <w:rFonts w:ascii="Trebuchet MS" w:eastAsia="Times New Roman" w:hAnsi="Trebuchet MS" w:cs="Times New Roman"/>
                <w:bCs/>
                <w:snapToGrid w:val="0"/>
              </w:rPr>
              <w:t xml:space="preserve">do not have the adequate professionals to perform some of the tasks related to the Project, external experts may be contracted for these tasks. These costs shall be budgeted under the budget line “External expertise and services”. </w:t>
            </w:r>
            <w:r w:rsidR="00AA108E" w:rsidRPr="00A91EE0">
              <w:rPr>
                <w:rFonts w:ascii="Trebuchet MS" w:eastAsia="Times New Roman" w:hAnsi="Trebuchet MS" w:cs="Times New Roman"/>
                <w:bCs/>
                <w:snapToGrid w:val="0"/>
              </w:rPr>
              <w:t>In this case partners shall observe the applicable public procurement rules (see Part…..).</w:t>
            </w:r>
          </w:p>
          <w:p w14:paraId="40A4EFED" w14:textId="77777777" w:rsidR="00984850" w:rsidRPr="00A91EE0" w:rsidRDefault="00984850" w:rsidP="002A1553">
            <w:pPr>
              <w:autoSpaceDE w:val="0"/>
              <w:autoSpaceDN w:val="0"/>
              <w:adjustRightInd w:val="0"/>
              <w:spacing w:after="0" w:line="276" w:lineRule="auto"/>
              <w:jc w:val="both"/>
              <w:rPr>
                <w:rFonts w:ascii="Trebuchet MS" w:eastAsia="Times New Roman" w:hAnsi="Trebuchet MS" w:cs="Times New Roman"/>
                <w:bCs/>
                <w:snapToGrid w:val="0"/>
              </w:rPr>
            </w:pPr>
          </w:p>
          <w:p w14:paraId="3E33956D" w14:textId="6E1D6B28" w:rsidR="00984850" w:rsidRPr="002A1553" w:rsidRDefault="00984850" w:rsidP="003B4B75">
            <w:pPr>
              <w:autoSpaceDE w:val="0"/>
              <w:autoSpaceDN w:val="0"/>
              <w:adjustRightInd w:val="0"/>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For understanding on how final amounts are calculated following management verifications, please see the example provided under </w:t>
            </w:r>
            <w:r w:rsidRPr="00A91EE0">
              <w:rPr>
                <w:rFonts w:ascii="Trebuchet MS" w:eastAsia="Times New Roman" w:hAnsi="Trebuchet MS" w:cs="Times New Roman"/>
                <w:bCs/>
                <w:i/>
                <w:snapToGrid w:val="0"/>
              </w:rPr>
              <w:t xml:space="preserve">Budget Line </w:t>
            </w:r>
            <w:r w:rsidR="003B4B75">
              <w:rPr>
                <w:rFonts w:ascii="Trebuchet MS" w:eastAsia="Times New Roman" w:hAnsi="Trebuchet MS" w:cs="Times New Roman"/>
                <w:bCs/>
                <w:i/>
                <w:snapToGrid w:val="0"/>
              </w:rPr>
              <w:t>3</w:t>
            </w:r>
            <w:r w:rsidRPr="00A91EE0">
              <w:rPr>
                <w:rFonts w:ascii="Trebuchet MS" w:eastAsia="Times New Roman" w:hAnsi="Trebuchet MS" w:cs="Times New Roman"/>
                <w:bCs/>
                <w:i/>
                <w:snapToGrid w:val="0"/>
              </w:rPr>
              <w:t xml:space="preserve"> </w:t>
            </w:r>
            <w:r w:rsidR="003B4B75">
              <w:rPr>
                <w:rFonts w:ascii="Trebuchet MS" w:eastAsia="Times New Roman" w:hAnsi="Trebuchet MS" w:cs="Times New Roman"/>
                <w:bCs/>
                <w:i/>
                <w:snapToGrid w:val="0"/>
              </w:rPr>
              <w:t>–</w:t>
            </w:r>
            <w:r w:rsidRPr="00A91EE0">
              <w:rPr>
                <w:rFonts w:ascii="Trebuchet MS" w:eastAsia="Times New Roman" w:hAnsi="Trebuchet MS" w:cs="Times New Roman"/>
                <w:bCs/>
                <w:i/>
                <w:snapToGrid w:val="0"/>
              </w:rPr>
              <w:t xml:space="preserve"> </w:t>
            </w:r>
            <w:r w:rsidR="003B4B75">
              <w:rPr>
                <w:rFonts w:ascii="Trebuchet MS" w:eastAsia="Times New Roman" w:hAnsi="Trebuchet MS" w:cs="Times New Roman"/>
                <w:bCs/>
                <w:i/>
                <w:snapToGrid w:val="0"/>
              </w:rPr>
              <w:t>Travel &amp; Accommodation.</w:t>
            </w:r>
          </w:p>
        </w:tc>
      </w:tr>
    </w:tbl>
    <w:p w14:paraId="39D426F9" w14:textId="77777777" w:rsidR="00CA1CC2" w:rsidRDefault="00CA1CC2" w:rsidP="00CA1CC2">
      <w:pPr>
        <w:spacing w:after="0" w:line="276" w:lineRule="auto"/>
        <w:contextualSpacing/>
        <w:jc w:val="both"/>
        <w:rPr>
          <w:rFonts w:ascii="Trebuchet MS" w:eastAsia="Times New Roman" w:hAnsi="Trebuchet MS" w:cs="Times New Roman"/>
          <w:bCs/>
          <w:snapToGrid w:val="0"/>
        </w:rPr>
      </w:pPr>
    </w:p>
    <w:p w14:paraId="6E5A098C" w14:textId="61B03CBF" w:rsidR="00A37B93" w:rsidRPr="00A37B93" w:rsidRDefault="00A37B93" w:rsidP="005E7DBF">
      <w:pPr>
        <w:pStyle w:val="Heading3"/>
        <w:rPr>
          <w:rFonts w:ascii="Trebuchet MS" w:eastAsia="Times New Roman" w:hAnsi="Trebuchet MS" w:cs="Times New Roman"/>
          <w:b/>
          <w:snapToGrid w:val="0"/>
          <w:u w:val="single"/>
        </w:rPr>
      </w:pPr>
      <w:bookmarkStart w:id="97" w:name="_Toc116389312"/>
      <w:r w:rsidRPr="00A37B93">
        <w:rPr>
          <w:rFonts w:ascii="Trebuchet MS" w:eastAsia="Times New Roman" w:hAnsi="Trebuchet MS" w:cs="Times New Roman"/>
          <w:b/>
          <w:snapToGrid w:val="0"/>
          <w:u w:val="single"/>
        </w:rPr>
        <w:t>Budget Line 2 – Office and administrati</w:t>
      </w:r>
      <w:r w:rsidR="00984850">
        <w:rPr>
          <w:rFonts w:ascii="Trebuchet MS" w:eastAsia="Times New Roman" w:hAnsi="Trebuchet MS" w:cs="Times New Roman"/>
          <w:b/>
          <w:snapToGrid w:val="0"/>
          <w:u w:val="single"/>
        </w:rPr>
        <w:t>on</w:t>
      </w:r>
      <w:bookmarkEnd w:id="97"/>
    </w:p>
    <w:p w14:paraId="0F2D25D7" w14:textId="7777777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521164D3" w14:textId="10C895A7" w:rsidR="00A37B93" w:rsidRPr="00F02A72" w:rsidRDefault="006731A4" w:rsidP="00A37B93">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r>
        <w:rPr>
          <w:rFonts w:ascii="Trebuchet MS" w:eastAsia="Times New Roman" w:hAnsi="Trebuchet MS" w:cs="Trebuchet MS"/>
          <w:bCs/>
          <w:color w:val="000000"/>
          <w:lang w:eastAsia="en-GB"/>
        </w:rPr>
        <w:t>Office and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 xml:space="preserve">that are necessary for the implementation of the project and </w:t>
      </w:r>
      <w:r w:rsidR="009C1653" w:rsidRPr="005479BD">
        <w:rPr>
          <w:rFonts w:ascii="Trebuchet MS" w:eastAsia="Times New Roman" w:hAnsi="Trebuchet MS" w:cs="Trebuchet MS"/>
          <w:bCs/>
          <w:color w:val="000000"/>
          <w:lang w:eastAsia="en-GB"/>
        </w:rPr>
        <w:t>shall be reimbursed as a flat rate of 7%</w:t>
      </w:r>
      <w:r w:rsidR="00F02A72" w:rsidRPr="005479BD">
        <w:rPr>
          <w:rFonts w:ascii="EUAlbertina" w:hAnsi="EUAlbertina" w:cs="EUAlbertina"/>
          <w:color w:val="000000"/>
          <w:sz w:val="24"/>
          <w:szCs w:val="24"/>
        </w:rPr>
        <w:t xml:space="preserve"> </w:t>
      </w:r>
      <w:r w:rsidR="00F02A72" w:rsidRPr="005479BD">
        <w:rPr>
          <w:rFonts w:ascii="Trebuchet MS" w:eastAsia="Times New Roman" w:hAnsi="Trebuchet MS" w:cs="Trebuchet MS"/>
          <w:bCs/>
          <w:color w:val="000000"/>
          <w:lang w:eastAsia="en-GB"/>
        </w:rPr>
        <w:t>of the eligible direct costs</w:t>
      </w:r>
      <w:r w:rsidR="0049176F" w:rsidRPr="005479BD">
        <w:rPr>
          <w:rFonts w:ascii="Trebuchet MS" w:eastAsia="Times New Roman" w:hAnsi="Trebuchet MS" w:cs="Trebuchet MS"/>
          <w:color w:val="000000"/>
          <w:lang w:eastAsia="en-GB"/>
        </w:rPr>
        <w:t>.</w:t>
      </w:r>
    </w:p>
    <w:p w14:paraId="3ED4B611" w14:textId="77777777" w:rsidR="00A91EE0" w:rsidRDefault="00A91EE0"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p>
    <w:p w14:paraId="24C857FE" w14:textId="1366A792" w:rsidR="00796D22" w:rsidRPr="00796D22" w:rsidRDefault="00DC055E"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r w:rsidRPr="00796D22">
        <w:rPr>
          <w:rFonts w:ascii="Trebuchet MS" w:eastAsia="Times New Roman" w:hAnsi="Trebuchet MS" w:cs="Trebuchet MS"/>
          <w:bCs/>
          <w:iCs/>
          <w:color w:val="000000"/>
          <w:lang w:eastAsia="en-GB"/>
        </w:rPr>
        <w:t xml:space="preserve">The budget line 2 “Office and administration” will be automatically calculated in </w:t>
      </w:r>
      <w:proofErr w:type="spellStart"/>
      <w:r w:rsidRPr="00796D22">
        <w:rPr>
          <w:rFonts w:ascii="Trebuchet MS" w:eastAsia="Times New Roman" w:hAnsi="Trebuchet MS" w:cs="Trebuchet MS"/>
          <w:bCs/>
          <w:iCs/>
          <w:color w:val="000000"/>
          <w:lang w:eastAsia="en-GB"/>
        </w:rPr>
        <w:t>Jems</w:t>
      </w:r>
      <w:proofErr w:type="spellEnd"/>
      <w:r w:rsidRPr="00796D22">
        <w:rPr>
          <w:rFonts w:ascii="Trebuchet MS" w:eastAsia="Times New Roman" w:hAnsi="Trebuchet MS" w:cs="Trebuchet MS"/>
          <w:bCs/>
          <w:iCs/>
          <w:color w:val="000000"/>
          <w:lang w:eastAsia="en-GB"/>
        </w:rPr>
        <w:t xml:space="preserve">, </w:t>
      </w:r>
      <w:r w:rsidR="00796D22" w:rsidRPr="00796D22">
        <w:rPr>
          <w:rFonts w:ascii="Trebuchet MS" w:eastAsia="Times New Roman" w:hAnsi="Trebuchet MS" w:cs="Trebuchet MS"/>
          <w:bCs/>
          <w:iCs/>
          <w:color w:val="000000"/>
          <w:lang w:eastAsia="en-GB"/>
        </w:rPr>
        <w:t>by applying the rate of 7% to the sum of direct costs (</w:t>
      </w:r>
      <w:r w:rsidRPr="00796D22">
        <w:rPr>
          <w:rFonts w:ascii="Trebuchet MS" w:eastAsia="Times New Roman" w:hAnsi="Trebuchet MS" w:cs="Trebuchet MS"/>
          <w:bCs/>
          <w:iCs/>
          <w:color w:val="000000"/>
          <w:lang w:eastAsia="en-GB"/>
        </w:rPr>
        <w:t>budget lines</w:t>
      </w:r>
      <w:r w:rsidR="00796D22" w:rsidRPr="00796D22">
        <w:rPr>
          <w:rFonts w:ascii="Trebuchet MS" w:eastAsia="Times New Roman" w:hAnsi="Trebuchet MS" w:cs="Trebuchet MS"/>
          <w:bCs/>
          <w:iCs/>
          <w:color w:val="000000"/>
          <w:lang w:eastAsia="en-GB"/>
        </w:rPr>
        <w:t xml:space="preserve"> 1 “Staff costs”,</w:t>
      </w:r>
      <w:r w:rsidRPr="00796D22">
        <w:rPr>
          <w:rFonts w:ascii="Trebuchet MS" w:eastAsia="Times New Roman" w:hAnsi="Trebuchet MS" w:cs="Trebuchet MS"/>
          <w:bCs/>
          <w:iCs/>
          <w:color w:val="000000"/>
          <w:lang w:eastAsia="en-GB"/>
        </w:rPr>
        <w:t xml:space="preserve"> 3 “Travel and accommodation”, 4 “External expertise and services”, 5 “Equipment” and 6 “Infrastructure and works”</w:t>
      </w:r>
      <w:r w:rsidR="00AF5763">
        <w:rPr>
          <w:rFonts w:ascii="Trebuchet MS" w:eastAsia="Times New Roman" w:hAnsi="Trebuchet MS" w:cs="Trebuchet MS"/>
          <w:bCs/>
          <w:iCs/>
          <w:color w:val="000000"/>
          <w:lang w:eastAsia="en-GB"/>
        </w:rPr>
        <w:t>) per each project partner</w:t>
      </w:r>
      <w:r w:rsidRPr="00796D22">
        <w:rPr>
          <w:rFonts w:ascii="Trebuchet MS" w:eastAsia="Times New Roman" w:hAnsi="Trebuchet MS" w:cs="Trebuchet MS"/>
          <w:bCs/>
          <w:iCs/>
          <w:color w:val="000000"/>
          <w:lang w:eastAsia="en-GB"/>
        </w:rPr>
        <w:t xml:space="preserve">. </w:t>
      </w:r>
      <w:r w:rsidR="00796D22" w:rsidRPr="00796D22">
        <w:rPr>
          <w:rFonts w:ascii="Trebuchet MS" w:eastAsia="Times New Roman" w:hAnsi="Trebuchet MS" w:cs="Trebuchet MS"/>
          <w:bCs/>
          <w:i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7A21D9F1" w:rsidR="00A37B93" w:rsidRPr="00A37B93" w:rsidRDefault="00A37B93"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The following </w:t>
      </w:r>
      <w:r w:rsidR="005D099E" w:rsidRPr="005D099E">
        <w:rPr>
          <w:rFonts w:ascii="Trebuchet MS" w:eastAsia="Times New Roman" w:hAnsi="Trebuchet MS" w:cs="Trebuchet MS"/>
          <w:b/>
          <w:color w:val="000000"/>
          <w:u w:val="single"/>
          <w:lang w:eastAsia="en-GB"/>
        </w:rPr>
        <w:t>exhaustive list</w:t>
      </w:r>
      <w:r w:rsidR="005D099E">
        <w:rPr>
          <w:rFonts w:ascii="Trebuchet MS" w:eastAsia="Times New Roman" w:hAnsi="Trebuchet MS" w:cs="Trebuchet MS"/>
          <w:color w:val="000000"/>
          <w:u w:val="single"/>
          <w:lang w:eastAsia="en-GB"/>
        </w:rPr>
        <w:t xml:space="preserve"> includes the </w:t>
      </w:r>
      <w:r w:rsidRPr="00A37B93">
        <w:rPr>
          <w:rFonts w:ascii="Trebuchet MS" w:eastAsia="Times New Roman" w:hAnsi="Trebuchet MS" w:cs="Trebuchet MS"/>
          <w:color w:val="000000"/>
          <w:u w:val="single"/>
          <w:lang w:eastAsia="en-GB"/>
        </w:rPr>
        <w:t>cost</w:t>
      </w:r>
      <w:r w:rsidR="005D099E">
        <w:rPr>
          <w:rFonts w:ascii="Trebuchet MS" w:eastAsia="Times New Roman" w:hAnsi="Trebuchet MS" w:cs="Trebuchet MS"/>
          <w:color w:val="000000"/>
          <w:u w:val="single"/>
          <w:lang w:eastAsia="en-GB"/>
        </w:rPr>
        <w:t xml:space="preserve"> item</w:t>
      </w:r>
      <w:r w:rsidRPr="00A37B93">
        <w:rPr>
          <w:rFonts w:ascii="Trebuchet MS" w:eastAsia="Times New Roman" w:hAnsi="Trebuchet MS" w:cs="Trebuchet MS"/>
          <w:color w:val="000000"/>
          <w:u w:val="single"/>
          <w:lang w:eastAsia="en-GB"/>
        </w:rPr>
        <w:t>s</w:t>
      </w:r>
      <w:r w:rsidR="005D099E">
        <w:rPr>
          <w:rFonts w:ascii="Trebuchet MS" w:eastAsia="Times New Roman" w:hAnsi="Trebuchet MS" w:cs="Trebuchet MS"/>
          <w:color w:val="000000"/>
          <w:u w:val="single"/>
          <w:lang w:eastAsia="en-GB"/>
        </w:rPr>
        <w:t xml:space="preserve"> which</w:t>
      </w:r>
      <w:r w:rsidRPr="00A37B93">
        <w:rPr>
          <w:rFonts w:ascii="Trebuchet MS" w:eastAsia="Times New Roman" w:hAnsi="Trebuchet MS" w:cs="Trebuchet MS"/>
          <w:color w:val="000000"/>
          <w:lang w:eastAsia="en-GB"/>
        </w:rPr>
        <w:t xml:space="preserve"> could be included under this </w:t>
      </w:r>
      <w:r w:rsidR="000E41DD">
        <w:rPr>
          <w:rFonts w:ascii="Trebuchet MS" w:eastAsia="Times New Roman" w:hAnsi="Trebuchet MS" w:cs="Trebuchet MS"/>
          <w:color w:val="000000"/>
          <w:lang w:eastAsia="en-GB"/>
        </w:rPr>
        <w:t>cost category</w:t>
      </w:r>
      <w:r w:rsidRPr="007A78C6">
        <w:rPr>
          <w:rFonts w:ascii="Trebuchet MS" w:eastAsia="Times New Roman" w:hAnsi="Trebuchet MS" w:cs="Trebuchet MS"/>
          <w:color w:val="000000"/>
          <w:lang w:eastAsia="en-GB"/>
        </w:rPr>
        <w:t>:</w:t>
      </w:r>
      <w:r w:rsidRPr="00A37B93">
        <w:rPr>
          <w:rFonts w:ascii="Trebuchet MS" w:eastAsia="Times New Roman" w:hAnsi="Trebuchet MS" w:cs="Trebuchet MS"/>
          <w:color w:val="000000"/>
          <w:lang w:eastAsia="en-GB"/>
        </w:rPr>
        <w:t xml:space="preserve"> </w:t>
      </w:r>
    </w:p>
    <w:p w14:paraId="77CABDD2"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lastRenderedPageBreak/>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(e.g.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(e.g.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Communication (e.g.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4758F147" w14:textId="77777777" w:rsidR="00875C3F" w:rsidRDefault="00875C3F"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06365E38" w14:textId="58080E2D" w:rsidR="00875C3F" w:rsidRDefault="00875C3F" w:rsidP="00875C3F">
      <w:pPr>
        <w:autoSpaceDE w:val="0"/>
        <w:autoSpaceDN w:val="0"/>
        <w:adjustRightInd w:val="0"/>
        <w:spacing w:after="0" w:line="276" w:lineRule="auto"/>
        <w:jc w:val="both"/>
        <w:rPr>
          <w:rFonts w:ascii="Trebuchet MS" w:eastAsia="Times New Roman" w:hAnsi="Trebuchet MS" w:cs="Times New Roman"/>
          <w:bCs/>
          <w:iCs/>
          <w:snapToGrid w:val="0"/>
          <w:lang w:val="en-US"/>
        </w:rPr>
      </w:pPr>
      <w:r>
        <w:rPr>
          <w:rFonts w:ascii="Trebuchet MS" w:eastAsia="Times New Roman" w:hAnsi="Trebuchet MS" w:cs="Times New Roman"/>
          <w:bCs/>
          <w:iCs/>
          <w:snapToGrid w:val="0"/>
          <w:lang w:val="en-US"/>
        </w:rPr>
        <w:t>Office and administrative</w:t>
      </w:r>
      <w:r w:rsidRPr="00DF19B5">
        <w:rPr>
          <w:rFonts w:ascii="Trebuchet MS" w:eastAsia="Times New Roman" w:hAnsi="Trebuchet MS" w:cs="Times New Roman"/>
          <w:bCs/>
          <w:iCs/>
          <w:snapToGrid w:val="0"/>
          <w:lang w:val="en-US"/>
        </w:rPr>
        <w:t xml:space="preserve"> </w:t>
      </w:r>
      <w:r w:rsidRPr="00875C3F">
        <w:rPr>
          <w:rFonts w:ascii="Trebuchet MS" w:eastAsia="Times New Roman" w:hAnsi="Trebuchet MS" w:cs="Times New Roman"/>
          <w:bCs/>
          <w:iCs/>
          <w:snapToGrid w:val="0"/>
          <w:lang w:val="en-US"/>
        </w:rPr>
        <w:t xml:space="preserve">costs </w:t>
      </w:r>
      <w:r w:rsidRPr="00875C3F">
        <w:rPr>
          <w:rFonts w:ascii="Trebuchet MS" w:eastAsia="Times New Roman" w:hAnsi="Trebuchet MS" w:cs="Times New Roman"/>
          <w:bCs/>
          <w:iCs/>
          <w:snapToGrid w:val="0"/>
          <w:u w:val="single"/>
          <w:lang w:val="en-US"/>
        </w:rPr>
        <w:t>shall be reimbursed only as a flat rate</w:t>
      </w:r>
      <w:r w:rsidRPr="00DF19B5">
        <w:rPr>
          <w:rFonts w:ascii="Trebuchet MS" w:eastAsia="Times New Roman" w:hAnsi="Trebuchet MS" w:cs="Times New Roman"/>
          <w:bCs/>
          <w:iCs/>
          <w:snapToGrid w:val="0"/>
          <w:lang w:val="en-US"/>
        </w:rPr>
        <w:t xml:space="preserve"> of </w:t>
      </w:r>
      <w:r>
        <w:rPr>
          <w:rFonts w:ascii="Trebuchet MS" w:eastAsia="Times New Roman" w:hAnsi="Trebuchet MS" w:cs="Times New Roman"/>
          <w:bCs/>
          <w:iCs/>
          <w:snapToGrid w:val="0"/>
          <w:lang w:val="en-US"/>
        </w:rPr>
        <w:t>7</w:t>
      </w:r>
      <w:r w:rsidRPr="00DF19B5">
        <w:rPr>
          <w:rFonts w:ascii="Trebuchet MS" w:eastAsia="Times New Roman" w:hAnsi="Trebuchet MS" w:cs="Times New Roman"/>
          <w:bCs/>
          <w:iCs/>
          <w:snapToGrid w:val="0"/>
          <w:lang w:val="en-US"/>
        </w:rPr>
        <w:t xml:space="preserve"> % of the </w:t>
      </w:r>
      <w:r>
        <w:rPr>
          <w:rFonts w:ascii="Trebuchet MS" w:eastAsia="Times New Roman" w:hAnsi="Trebuchet MS" w:cs="Times New Roman"/>
          <w:bCs/>
          <w:iCs/>
          <w:snapToGrid w:val="0"/>
          <w:lang w:val="en-US"/>
        </w:rPr>
        <w:t xml:space="preserve">eligible </w:t>
      </w:r>
      <w:r w:rsidRPr="00DF19B5">
        <w:rPr>
          <w:rFonts w:ascii="Trebuchet MS" w:eastAsia="Times New Roman" w:hAnsi="Trebuchet MS" w:cs="Times New Roman"/>
          <w:bCs/>
          <w:iCs/>
          <w:snapToGrid w:val="0"/>
          <w:lang w:val="en-US"/>
        </w:rPr>
        <w:t xml:space="preserve">direct </w:t>
      </w:r>
      <w:r>
        <w:rPr>
          <w:rFonts w:ascii="Trebuchet MS" w:eastAsia="Times New Roman" w:hAnsi="Trebuchet MS" w:cs="Times New Roman"/>
          <w:bCs/>
          <w:iCs/>
          <w:snapToGrid w:val="0"/>
          <w:lang w:val="en-US"/>
        </w:rPr>
        <w:t>costs</w:t>
      </w:r>
      <w:r w:rsidRPr="00DF19B5">
        <w:rPr>
          <w:rFonts w:ascii="Trebuchet MS" w:eastAsia="Times New Roman" w:hAnsi="Trebuchet MS" w:cs="Times New Roman"/>
          <w:bCs/>
          <w:iCs/>
          <w:snapToGrid w:val="0"/>
          <w:lang w:val="en-US"/>
        </w:rPr>
        <w:t xml:space="preserve">, at partner level. </w:t>
      </w:r>
      <w:r w:rsidR="004350A9">
        <w:rPr>
          <w:rFonts w:ascii="Trebuchet MS" w:eastAsia="Times New Roman" w:hAnsi="Trebuchet MS" w:cs="Times New Roman"/>
          <w:bCs/>
          <w:iCs/>
          <w:snapToGrid w:val="0"/>
          <w:lang w:val="en-US"/>
        </w:rPr>
        <w:t>C</w:t>
      </w:r>
      <w:r>
        <w:rPr>
          <w:rFonts w:ascii="Trebuchet MS" w:eastAsia="Times New Roman" w:hAnsi="Trebuchet MS" w:cs="Times New Roman"/>
          <w:bCs/>
          <w:iCs/>
          <w:snapToGrid w:val="0"/>
          <w:lang w:val="en-US"/>
        </w:rPr>
        <w:t>ost</w:t>
      </w:r>
      <w:r w:rsidR="004350A9">
        <w:rPr>
          <w:rFonts w:ascii="Trebuchet MS" w:eastAsia="Times New Roman" w:hAnsi="Trebuchet MS" w:cs="Times New Roman"/>
          <w:bCs/>
          <w:iCs/>
          <w:snapToGrid w:val="0"/>
          <w:lang w:val="en-US"/>
        </w:rPr>
        <w:t>s incurred</w:t>
      </w:r>
      <w:r>
        <w:rPr>
          <w:rFonts w:ascii="Trebuchet MS" w:eastAsia="Times New Roman" w:hAnsi="Trebuchet MS" w:cs="Times New Roman"/>
          <w:bCs/>
          <w:iCs/>
          <w:snapToGrid w:val="0"/>
          <w:lang w:val="en-US"/>
        </w:rPr>
        <w:t xml:space="preserve"> under the office and administrative cost category cannot be claimed and reimbursed under any other cost category.</w:t>
      </w:r>
    </w:p>
    <w:p w14:paraId="4D4C611C" w14:textId="77777777" w:rsidR="00875C3F" w:rsidRPr="00A37B93" w:rsidRDefault="00875C3F" w:rsidP="00875C3F">
      <w:pPr>
        <w:autoSpaceDE w:val="0"/>
        <w:autoSpaceDN w:val="0"/>
        <w:adjustRightInd w:val="0"/>
        <w:spacing w:after="0" w:line="276" w:lineRule="auto"/>
        <w:ind w:left="66"/>
        <w:contextualSpacing/>
        <w:jc w:val="both"/>
        <w:rPr>
          <w:rFonts w:ascii="Trebuchet MS" w:eastAsia="Times New Roman" w:hAnsi="Trebuchet MS" w:cs="Trebuchet MS"/>
          <w:color w:val="000000"/>
          <w:lang w:eastAsia="en-GB"/>
        </w:rPr>
      </w:pPr>
    </w:p>
    <w:p w14:paraId="1037E9C6" w14:textId="77777777" w:rsidR="00A37B93" w:rsidRDefault="00A37B93" w:rsidP="00A37B93">
      <w:pPr>
        <w:autoSpaceDE w:val="0"/>
        <w:autoSpaceDN w:val="0"/>
        <w:adjustRightInd w:val="0"/>
        <w:spacing w:after="0" w:line="276" w:lineRule="auto"/>
        <w:contextualSpacing/>
        <w:jc w:val="both"/>
        <w:rPr>
          <w:rFonts w:ascii="Trebuchet MS" w:eastAsia="Times New Roman" w:hAnsi="Trebuchet MS" w:cs="Trebuchet MS"/>
          <w:b/>
          <w:color w:val="000000"/>
          <w:lang w:eastAsia="en-GB"/>
        </w:rPr>
      </w:pPr>
    </w:p>
    <w:p w14:paraId="47898A7B" w14:textId="4814B42E" w:rsidR="00A37B93" w:rsidRPr="00A37B93" w:rsidRDefault="00A37B93" w:rsidP="005E7DBF">
      <w:pPr>
        <w:pStyle w:val="Heading3"/>
        <w:rPr>
          <w:rFonts w:ascii="Trebuchet MS" w:eastAsia="Times New Roman" w:hAnsi="Trebuchet MS" w:cs="Times New Roman"/>
          <w:b/>
          <w:snapToGrid w:val="0"/>
          <w:u w:val="single"/>
        </w:rPr>
      </w:pPr>
      <w:bookmarkStart w:id="98" w:name="_Toc116389313"/>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98"/>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D512EC3" w:rsidR="000704F9" w:rsidRDefault="000704F9" w:rsidP="000704F9">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0E41DD">
        <w:rPr>
          <w:rFonts w:ascii="Trebuchet MS" w:eastAsia="Times New Roman" w:hAnsi="Trebuchet MS" w:cs="Times New Roman"/>
          <w:snapToGrid w:val="0"/>
        </w:rPr>
        <w:t>cost category</w:t>
      </w:r>
      <w:r w:rsidRPr="000704F9">
        <w:rPr>
          <w:rFonts w:ascii="Trebuchet MS" w:eastAsia="Times New Roman" w:hAnsi="Trebuchet MS" w:cs="Times New Roman"/>
          <w:snapToGrid w:val="0"/>
        </w:rPr>
        <w:t xml:space="preserve"> refers to travel and accommodation for project staff, personnel or management staff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who execute tasks directly related to the project and must be justified by activities carried out within the project.</w:t>
      </w:r>
    </w:p>
    <w:p w14:paraId="56CC8407" w14:textId="796669B0" w:rsidR="00AC0EDD" w:rsidRPr="000704F9" w:rsidRDefault="00AC0EDD" w:rsidP="000704F9">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Travel and accommodation costs of external experts and service providers are reimbursed under the external expertise and services cost category.</w:t>
      </w:r>
    </w:p>
    <w:p w14:paraId="1E8F9B98" w14:textId="77777777" w:rsidR="000704F9" w:rsidRDefault="000704F9" w:rsidP="000704F9">
      <w:pPr>
        <w:spacing w:after="0" w:line="276" w:lineRule="auto"/>
        <w:contextualSpacing/>
        <w:jc w:val="both"/>
        <w:rPr>
          <w:rFonts w:ascii="Trebuchet MS" w:eastAsia="Times New Roman" w:hAnsi="Trebuchet MS" w:cs="Times New Roman"/>
          <w:snapToGrid w:val="0"/>
        </w:rPr>
      </w:pPr>
    </w:p>
    <w:p w14:paraId="3AC3346F"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Travel and accommodation costs shall be limited to the following elements:</w:t>
      </w:r>
    </w:p>
    <w:p w14:paraId="6DBF54C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4867239C" w14:textId="77777777" w:rsidR="00AC0EDD" w:rsidRDefault="00AC0EDD" w:rsidP="00AC0EDD">
      <w:pPr>
        <w:spacing w:after="0" w:line="276" w:lineRule="auto"/>
        <w:contextualSpacing/>
        <w:jc w:val="both"/>
        <w:rPr>
          <w:rFonts w:ascii="Trebuchet MS" w:eastAsia="Times New Roman" w:hAnsi="Trebuchet MS" w:cs="Times New Roman"/>
          <w:snapToGrid w:val="0"/>
        </w:rPr>
      </w:pPr>
    </w:p>
    <w:p w14:paraId="180AC6E0" w14:textId="77777777" w:rsidR="004D209B" w:rsidRPr="001E0B39" w:rsidRDefault="004D209B" w:rsidP="004D209B">
      <w:pPr>
        <w:spacing w:after="0" w:line="276" w:lineRule="auto"/>
        <w:contextualSpacing/>
        <w:jc w:val="both"/>
        <w:rPr>
          <w:rFonts w:ascii="Trebuchet MS" w:eastAsia="Times New Roman" w:hAnsi="Trebuchet MS" w:cs="Times New Roman"/>
          <w:snapToGrid w:val="0"/>
        </w:rPr>
      </w:pPr>
      <w:r w:rsidRPr="001E0B39">
        <w:rPr>
          <w:rFonts w:ascii="Trebuchet MS" w:eastAsia="Times New Roman" w:hAnsi="Trebuchet MS" w:cs="Times New Roman"/>
          <w:bCs/>
          <w:iCs/>
          <w:snapToGrid w:val="0"/>
        </w:rPr>
        <w:t xml:space="preserve">The budget line </w:t>
      </w:r>
      <w:r>
        <w:rPr>
          <w:rFonts w:ascii="Trebuchet MS" w:eastAsia="Times New Roman" w:hAnsi="Trebuchet MS" w:cs="Times New Roman"/>
          <w:bCs/>
          <w:iCs/>
          <w:snapToGrid w:val="0"/>
        </w:rPr>
        <w:t>3</w:t>
      </w:r>
      <w:r w:rsidRPr="001E0B39">
        <w:rPr>
          <w:rFonts w:ascii="Trebuchet MS" w:eastAsia="Times New Roman" w:hAnsi="Trebuchet MS" w:cs="Times New Roman"/>
          <w:bCs/>
          <w:iCs/>
          <w:snapToGrid w:val="0"/>
        </w:rPr>
        <w:t xml:space="preserve"> “</w:t>
      </w:r>
      <w:r>
        <w:rPr>
          <w:rFonts w:ascii="Trebuchet MS" w:eastAsia="Times New Roman" w:hAnsi="Trebuchet MS" w:cs="Times New Roman"/>
          <w:bCs/>
          <w:iCs/>
          <w:snapToGrid w:val="0"/>
        </w:rPr>
        <w:t>Travel and accommodation</w:t>
      </w:r>
      <w:r w:rsidRPr="001E0B39">
        <w:rPr>
          <w:rFonts w:ascii="Trebuchet MS" w:eastAsia="Times New Roman" w:hAnsi="Trebuchet MS" w:cs="Times New Roman"/>
          <w:bCs/>
          <w:iCs/>
          <w:snapToGrid w:val="0"/>
        </w:rPr>
        <w:t xml:space="preserve">” will be automatically calculated in </w:t>
      </w:r>
      <w:proofErr w:type="spellStart"/>
      <w:r w:rsidRPr="001E0B39">
        <w:rPr>
          <w:rFonts w:ascii="Trebuchet MS" w:eastAsia="Times New Roman" w:hAnsi="Trebuchet MS" w:cs="Times New Roman"/>
          <w:bCs/>
          <w:iCs/>
          <w:snapToGrid w:val="0"/>
        </w:rPr>
        <w:t>Jems</w:t>
      </w:r>
      <w:proofErr w:type="spellEnd"/>
      <w:r w:rsidRPr="001E0B39">
        <w:rPr>
          <w:rFonts w:ascii="Trebuchet MS" w:eastAsia="Times New Roman" w:hAnsi="Trebuchet MS" w:cs="Times New Roman"/>
          <w:bCs/>
          <w:iCs/>
          <w:snapToGrid w:val="0"/>
        </w:rPr>
        <w:t xml:space="preserve">, by applying the rate of </w:t>
      </w:r>
      <w:r>
        <w:rPr>
          <w:rFonts w:ascii="Trebuchet MS" w:eastAsia="Times New Roman" w:hAnsi="Trebuchet MS" w:cs="Times New Roman"/>
          <w:bCs/>
          <w:iCs/>
          <w:snapToGrid w:val="0"/>
        </w:rPr>
        <w:t>15</w:t>
      </w:r>
      <w:r w:rsidRPr="001E0B39">
        <w:rPr>
          <w:rFonts w:ascii="Trebuchet MS" w:eastAsia="Times New Roman" w:hAnsi="Trebuchet MS" w:cs="Times New Roman"/>
          <w:bCs/>
          <w:iCs/>
          <w:snapToGrid w:val="0"/>
        </w:rPr>
        <w:t xml:space="preserve">% to the sum of </w:t>
      </w:r>
      <w:r>
        <w:rPr>
          <w:rFonts w:ascii="Trebuchet MS" w:eastAsia="Times New Roman" w:hAnsi="Trebuchet MS" w:cs="Times New Roman"/>
          <w:bCs/>
          <w:iCs/>
          <w:snapToGrid w:val="0"/>
        </w:rPr>
        <w:t>staff costs</w:t>
      </w:r>
      <w:r w:rsidRPr="001E0B39">
        <w:rPr>
          <w:rFonts w:ascii="Trebuchet MS" w:eastAsia="Times New Roman" w:hAnsi="Trebuchet MS" w:cs="Times New Roman"/>
          <w:bCs/>
          <w:iCs/>
          <w:snapToGrid w:val="0"/>
        </w:rPr>
        <w:t xml:space="preserve"> per each project partner.  </w:t>
      </w:r>
    </w:p>
    <w:p w14:paraId="57A18825" w14:textId="4B1A4130" w:rsidR="00AC0EDD" w:rsidRDefault="00AC0EDD" w:rsidP="00AC0EDD">
      <w:pPr>
        <w:autoSpaceDE w:val="0"/>
        <w:autoSpaceDN w:val="0"/>
        <w:adjustRightInd w:val="0"/>
        <w:spacing w:after="0" w:line="276" w:lineRule="auto"/>
        <w:jc w:val="both"/>
        <w:rPr>
          <w:rFonts w:ascii="Trebuchet MS" w:eastAsia="Times New Roman" w:hAnsi="Trebuchet MS" w:cs="Times New Roman"/>
          <w:bCs/>
          <w:iCs/>
          <w:snapToGrid w:val="0"/>
          <w:lang w:val="en-US"/>
        </w:rPr>
      </w:pPr>
      <w:r>
        <w:rPr>
          <w:rFonts w:ascii="Trebuchet MS" w:eastAsia="Times New Roman" w:hAnsi="Trebuchet MS" w:cs="Times New Roman"/>
          <w:bCs/>
          <w:iCs/>
          <w:snapToGrid w:val="0"/>
          <w:lang w:val="en-US"/>
        </w:rPr>
        <w:t>Travel and accommodation</w:t>
      </w:r>
      <w:r w:rsidRPr="00DF19B5">
        <w:rPr>
          <w:rFonts w:ascii="Trebuchet MS" w:eastAsia="Times New Roman" w:hAnsi="Trebuchet MS" w:cs="Times New Roman"/>
          <w:bCs/>
          <w:iCs/>
          <w:snapToGrid w:val="0"/>
          <w:lang w:val="en-US"/>
        </w:rPr>
        <w:t xml:space="preserve"> </w:t>
      </w:r>
      <w:r w:rsidRPr="00875C3F">
        <w:rPr>
          <w:rFonts w:ascii="Trebuchet MS" w:eastAsia="Times New Roman" w:hAnsi="Trebuchet MS" w:cs="Times New Roman"/>
          <w:bCs/>
          <w:iCs/>
          <w:snapToGrid w:val="0"/>
          <w:lang w:val="en-US"/>
        </w:rPr>
        <w:t xml:space="preserve">costs </w:t>
      </w:r>
      <w:r w:rsidRPr="00875C3F">
        <w:rPr>
          <w:rFonts w:ascii="Trebuchet MS" w:eastAsia="Times New Roman" w:hAnsi="Trebuchet MS" w:cs="Times New Roman"/>
          <w:bCs/>
          <w:iCs/>
          <w:snapToGrid w:val="0"/>
          <w:u w:val="single"/>
          <w:lang w:val="en-US"/>
        </w:rPr>
        <w:t xml:space="preserve">shall be reimbursed </w:t>
      </w:r>
      <w:r w:rsidR="00875C3F" w:rsidRPr="00875C3F">
        <w:rPr>
          <w:rFonts w:ascii="Trebuchet MS" w:eastAsia="Times New Roman" w:hAnsi="Trebuchet MS" w:cs="Times New Roman"/>
          <w:bCs/>
          <w:iCs/>
          <w:snapToGrid w:val="0"/>
          <w:u w:val="single"/>
          <w:lang w:val="en-US"/>
        </w:rPr>
        <w:t xml:space="preserve">only </w:t>
      </w:r>
      <w:r w:rsidRPr="00875C3F">
        <w:rPr>
          <w:rFonts w:ascii="Trebuchet MS" w:eastAsia="Times New Roman" w:hAnsi="Trebuchet MS" w:cs="Times New Roman"/>
          <w:bCs/>
          <w:iCs/>
          <w:snapToGrid w:val="0"/>
          <w:u w:val="single"/>
          <w:lang w:val="en-US"/>
        </w:rPr>
        <w:t>as a flat rate</w:t>
      </w:r>
      <w:r w:rsidRPr="00DF19B5">
        <w:rPr>
          <w:rFonts w:ascii="Trebuchet MS" w:eastAsia="Times New Roman" w:hAnsi="Trebuchet MS" w:cs="Times New Roman"/>
          <w:bCs/>
          <w:iCs/>
          <w:snapToGrid w:val="0"/>
          <w:lang w:val="en-US"/>
        </w:rPr>
        <w:t xml:space="preserve"> of </w:t>
      </w:r>
      <w:r>
        <w:rPr>
          <w:rFonts w:ascii="Trebuchet MS" w:eastAsia="Times New Roman" w:hAnsi="Trebuchet MS" w:cs="Times New Roman"/>
          <w:bCs/>
          <w:iCs/>
          <w:snapToGrid w:val="0"/>
          <w:lang w:val="en-US"/>
        </w:rPr>
        <w:t>15</w:t>
      </w:r>
      <w:r w:rsidRPr="00DF19B5">
        <w:rPr>
          <w:rFonts w:ascii="Trebuchet MS" w:eastAsia="Times New Roman" w:hAnsi="Trebuchet MS" w:cs="Times New Roman"/>
          <w:bCs/>
          <w:iCs/>
          <w:snapToGrid w:val="0"/>
          <w:lang w:val="en-US"/>
        </w:rPr>
        <w:t xml:space="preserve"> % of the </w:t>
      </w:r>
      <w:r>
        <w:rPr>
          <w:rFonts w:ascii="Trebuchet MS" w:eastAsia="Times New Roman" w:hAnsi="Trebuchet MS" w:cs="Times New Roman"/>
          <w:bCs/>
          <w:iCs/>
          <w:snapToGrid w:val="0"/>
          <w:lang w:val="en-US"/>
        </w:rPr>
        <w:t xml:space="preserve">eligible </w:t>
      </w:r>
      <w:r w:rsidRPr="00DF19B5">
        <w:rPr>
          <w:rFonts w:ascii="Trebuchet MS" w:eastAsia="Times New Roman" w:hAnsi="Trebuchet MS" w:cs="Times New Roman"/>
          <w:bCs/>
          <w:iCs/>
          <w:snapToGrid w:val="0"/>
          <w:lang w:val="en-US"/>
        </w:rPr>
        <w:t xml:space="preserve">direct </w:t>
      </w:r>
      <w:r>
        <w:rPr>
          <w:rFonts w:ascii="Trebuchet MS" w:eastAsia="Times New Roman" w:hAnsi="Trebuchet MS" w:cs="Times New Roman"/>
          <w:bCs/>
          <w:iCs/>
          <w:snapToGrid w:val="0"/>
          <w:lang w:val="en-US"/>
        </w:rPr>
        <w:t>staff costs</w:t>
      </w:r>
      <w:r w:rsidRPr="00DF19B5">
        <w:rPr>
          <w:rFonts w:ascii="Trebuchet MS" w:eastAsia="Times New Roman" w:hAnsi="Trebuchet MS" w:cs="Times New Roman"/>
          <w:bCs/>
          <w:iCs/>
          <w:snapToGrid w:val="0"/>
          <w:lang w:val="en-US"/>
        </w:rPr>
        <w:t xml:space="preserve">, at partner level. </w:t>
      </w:r>
      <w:r w:rsidR="00CA6248">
        <w:rPr>
          <w:rFonts w:ascii="Trebuchet MS" w:eastAsia="Times New Roman" w:hAnsi="Trebuchet MS" w:cs="Times New Roman"/>
          <w:bCs/>
          <w:iCs/>
          <w:snapToGrid w:val="0"/>
          <w:lang w:val="en-US"/>
        </w:rPr>
        <w:t>C</w:t>
      </w:r>
      <w:r>
        <w:rPr>
          <w:rFonts w:ascii="Trebuchet MS" w:eastAsia="Times New Roman" w:hAnsi="Trebuchet MS" w:cs="Times New Roman"/>
          <w:bCs/>
          <w:iCs/>
          <w:snapToGrid w:val="0"/>
          <w:lang w:val="en-US"/>
        </w:rPr>
        <w:t>ost</w:t>
      </w:r>
      <w:r w:rsidR="00CA6248">
        <w:rPr>
          <w:rFonts w:ascii="Trebuchet MS" w:eastAsia="Times New Roman" w:hAnsi="Trebuchet MS" w:cs="Times New Roman"/>
          <w:bCs/>
          <w:iCs/>
          <w:snapToGrid w:val="0"/>
          <w:lang w:val="en-US"/>
        </w:rPr>
        <w:t>s</w:t>
      </w:r>
      <w:r>
        <w:rPr>
          <w:rFonts w:ascii="Trebuchet MS" w:eastAsia="Times New Roman" w:hAnsi="Trebuchet MS" w:cs="Times New Roman"/>
          <w:bCs/>
          <w:iCs/>
          <w:snapToGrid w:val="0"/>
          <w:lang w:val="en-US"/>
        </w:rPr>
        <w:t xml:space="preserve"> </w:t>
      </w:r>
      <w:r w:rsidR="00CA6248">
        <w:rPr>
          <w:rFonts w:ascii="Trebuchet MS" w:eastAsia="Times New Roman" w:hAnsi="Trebuchet MS" w:cs="Times New Roman"/>
          <w:bCs/>
          <w:iCs/>
          <w:snapToGrid w:val="0"/>
          <w:lang w:val="en-US"/>
        </w:rPr>
        <w:t>incurred</w:t>
      </w:r>
      <w:r>
        <w:rPr>
          <w:rFonts w:ascii="Trebuchet MS" w:eastAsia="Times New Roman" w:hAnsi="Trebuchet MS" w:cs="Times New Roman"/>
          <w:bCs/>
          <w:iCs/>
          <w:snapToGrid w:val="0"/>
          <w:lang w:val="en-US"/>
        </w:rPr>
        <w:t xml:space="preserve"> under the travel and accommodation cannot be </w:t>
      </w:r>
      <w:r w:rsidR="00875C3F">
        <w:rPr>
          <w:rFonts w:ascii="Trebuchet MS" w:eastAsia="Times New Roman" w:hAnsi="Trebuchet MS" w:cs="Times New Roman"/>
          <w:bCs/>
          <w:iCs/>
          <w:snapToGrid w:val="0"/>
          <w:lang w:val="en-US"/>
        </w:rPr>
        <w:t xml:space="preserve">claimed and </w:t>
      </w:r>
      <w:r>
        <w:rPr>
          <w:rFonts w:ascii="Trebuchet MS" w:eastAsia="Times New Roman" w:hAnsi="Trebuchet MS" w:cs="Times New Roman"/>
          <w:bCs/>
          <w:iCs/>
          <w:snapToGrid w:val="0"/>
          <w:lang w:val="en-US"/>
        </w:rPr>
        <w:t>reimbursed under any other cost category.</w:t>
      </w:r>
    </w:p>
    <w:p w14:paraId="11968CBA" w14:textId="77777777" w:rsidR="00AC0EDD" w:rsidRDefault="00AC0EDD" w:rsidP="00AC0EDD">
      <w:pPr>
        <w:spacing w:after="0" w:line="276" w:lineRule="auto"/>
        <w:contextualSpacing/>
        <w:jc w:val="both"/>
        <w:rPr>
          <w:rFonts w:ascii="Trebuchet MS" w:eastAsia="Times New Roman" w:hAnsi="Trebuchet MS" w:cs="Times New Roman"/>
          <w:snapToGrid w:val="0"/>
        </w:rPr>
      </w:pPr>
    </w:p>
    <w:p w14:paraId="62BCF8BA" w14:textId="77777777" w:rsidR="001E0B39" w:rsidRPr="000704F9" w:rsidRDefault="001E0B39" w:rsidP="000704F9">
      <w:pPr>
        <w:spacing w:after="0" w:line="276" w:lineRule="auto"/>
        <w:contextualSpacing/>
        <w:jc w:val="both"/>
        <w:rPr>
          <w:rFonts w:ascii="Trebuchet MS" w:eastAsia="Times New Roman" w:hAnsi="Trebuchet MS" w:cs="Times New Roman"/>
          <w:snapToGrid w:val="0"/>
        </w:rPr>
      </w:pPr>
    </w:p>
    <w:p w14:paraId="7D1C9B7F" w14:textId="77777777" w:rsidR="000704F9" w:rsidRDefault="000704F9" w:rsidP="00990451">
      <w:pPr>
        <w:spacing w:after="0" w:line="276" w:lineRule="auto"/>
        <w:contextualSpacing/>
        <w:jc w:val="both"/>
        <w:rPr>
          <w:rFonts w:ascii="Trebuchet MS" w:eastAsia="Times New Roman" w:hAnsi="Trebuchet MS" w:cs="Times New Roman"/>
          <w:b/>
          <w:bCs/>
          <w:snapToGrid w:val="0"/>
        </w:rPr>
      </w:pPr>
    </w:p>
    <w:p w14:paraId="33B7D98C" w14:textId="1D0D4B25" w:rsidR="000704F9" w:rsidRDefault="000704F9" w:rsidP="00990451">
      <w:pPr>
        <w:spacing w:after="0" w:line="276" w:lineRule="auto"/>
        <w:contextualSpacing/>
        <w:jc w:val="both"/>
        <w:rPr>
          <w:rFonts w:ascii="Trebuchet MS" w:eastAsia="Times New Roman" w:hAnsi="Trebuchet MS" w:cs="Times New Roman"/>
          <w:b/>
          <w:bCs/>
          <w:snapToGrid w:val="0"/>
        </w:rPr>
      </w:pPr>
      <w:r>
        <w:rPr>
          <w:rFonts w:ascii="Trebuchet MS" w:eastAsia="Times New Roman" w:hAnsi="Trebuchet MS" w:cs="Times New Roman"/>
          <w:b/>
          <w:bCs/>
          <w:snapToGrid w:val="0"/>
        </w:rPr>
        <w:lastRenderedPageBreak/>
        <w:t xml:space="preserve">Example of the amount of </w:t>
      </w:r>
      <w:r w:rsidR="00AC0EDD">
        <w:rPr>
          <w:rFonts w:ascii="Trebuchet MS" w:eastAsia="Times New Roman" w:hAnsi="Trebuchet MS" w:cs="Times New Roman"/>
          <w:b/>
          <w:bCs/>
          <w:snapToGrid w:val="0"/>
        </w:rPr>
        <w:t xml:space="preserve">travel </w:t>
      </w:r>
      <w:r w:rsidR="0080398C">
        <w:rPr>
          <w:rFonts w:ascii="Trebuchet MS" w:eastAsia="Times New Roman" w:hAnsi="Trebuchet MS" w:cs="Times New Roman"/>
          <w:b/>
          <w:bCs/>
          <w:snapToGrid w:val="0"/>
        </w:rPr>
        <w:t>and accommodation</w:t>
      </w:r>
      <w:r w:rsidR="001F6A0B">
        <w:rPr>
          <w:rFonts w:ascii="Trebuchet MS" w:eastAsia="Times New Roman" w:hAnsi="Trebuchet MS" w:cs="Times New Roman"/>
          <w:b/>
          <w:bCs/>
          <w:snapToGrid w:val="0"/>
        </w:rPr>
        <w:t>:</w:t>
      </w:r>
    </w:p>
    <w:tbl>
      <w:tblPr>
        <w:tblStyle w:val="TableGrid"/>
        <w:tblW w:w="0" w:type="auto"/>
        <w:tblLook w:val="04A0" w:firstRow="1" w:lastRow="0" w:firstColumn="1" w:lastColumn="0" w:noHBand="0" w:noVBand="1"/>
      </w:tblPr>
      <w:tblGrid>
        <w:gridCol w:w="9607"/>
      </w:tblGrid>
      <w:tr w:rsidR="000704F9" w:rsidRPr="000704F9" w14:paraId="35C5C38B" w14:textId="77777777" w:rsidTr="005E63F5">
        <w:tc>
          <w:tcPr>
            <w:tcW w:w="9607" w:type="dxa"/>
            <w:shd w:val="clear" w:color="auto" w:fill="FFF2CC" w:themeFill="accent4" w:themeFillTint="33"/>
          </w:tcPr>
          <w:p w14:paraId="4E73A9CD" w14:textId="5843C609" w:rsidR="000704F9" w:rsidRPr="000704F9" w:rsidRDefault="000704F9" w:rsidP="000704F9">
            <w:pPr>
              <w:spacing w:line="276" w:lineRule="auto"/>
              <w:contextualSpacing/>
              <w:rPr>
                <w:rFonts w:ascii="Trebuchet MS" w:hAnsi="Trebuchet MS"/>
                <w:bCs/>
                <w:snapToGrid w:val="0"/>
                <w:sz w:val="22"/>
                <w:szCs w:val="22"/>
                <w:u w:val="single"/>
                <w:lang w:eastAsia="en-US"/>
              </w:rPr>
            </w:pPr>
          </w:p>
          <w:tbl>
            <w:tblPr>
              <w:tblStyle w:val="GridTable1Light-Accent11"/>
              <w:tblW w:w="8926" w:type="dxa"/>
              <w:tblLook w:val="04A0" w:firstRow="1" w:lastRow="0" w:firstColumn="1" w:lastColumn="0" w:noHBand="0" w:noVBand="1"/>
            </w:tblPr>
            <w:tblGrid>
              <w:gridCol w:w="494"/>
              <w:gridCol w:w="5738"/>
              <w:gridCol w:w="2694"/>
            </w:tblGrid>
            <w:tr w:rsidR="00215CF5" w:rsidRPr="000704F9" w14:paraId="68863B81" w14:textId="77777777" w:rsidTr="00215CF5">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494" w:type="dxa"/>
                  <w:shd w:val="clear" w:color="auto" w:fill="auto"/>
                </w:tcPr>
                <w:p w14:paraId="4645F7C3" w14:textId="77777777" w:rsidR="00215CF5" w:rsidRPr="000704F9" w:rsidRDefault="00215CF5" w:rsidP="001F6A0B">
                  <w:pPr>
                    <w:spacing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No</w:t>
                  </w:r>
                </w:p>
              </w:tc>
              <w:tc>
                <w:tcPr>
                  <w:tcW w:w="5738" w:type="dxa"/>
                  <w:shd w:val="clear" w:color="auto" w:fill="auto"/>
                  <w:noWrap/>
                  <w:hideMark/>
                </w:tcPr>
                <w:p w14:paraId="053EC8F6" w14:textId="77777777" w:rsidR="00215CF5" w:rsidRPr="000704F9" w:rsidRDefault="00215CF5" w:rsidP="001F6A0B">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0704F9">
                    <w:rPr>
                      <w:rFonts w:ascii="Trebuchet MS" w:eastAsia="Times New Roman" w:hAnsi="Trebuchet MS" w:cs="Times New Roman"/>
                      <w:snapToGrid w:val="0"/>
                    </w:rPr>
                    <w:t>Direct costs</w:t>
                  </w:r>
                </w:p>
              </w:tc>
              <w:tc>
                <w:tcPr>
                  <w:tcW w:w="2694" w:type="dxa"/>
                </w:tcPr>
                <w:p w14:paraId="77F22F91" w14:textId="22089AC4" w:rsidR="00215CF5" w:rsidRPr="000704F9" w:rsidRDefault="00267826" w:rsidP="001F6A0B">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b w:val="0"/>
                      <w:bCs w:val="0"/>
                      <w:snapToGrid w:val="0"/>
                    </w:rPr>
                  </w:pPr>
                  <w:r>
                    <w:rPr>
                      <w:rFonts w:ascii="Trebuchet MS" w:eastAsia="Times New Roman" w:hAnsi="Trebuchet MS" w:cs="Times New Roman"/>
                      <w:snapToGrid w:val="0"/>
                    </w:rPr>
                    <w:t>Budget calculation</w:t>
                  </w:r>
                </w:p>
              </w:tc>
            </w:tr>
            <w:tr w:rsidR="00215CF5" w:rsidRPr="000704F9" w14:paraId="2E25AEA6" w14:textId="77777777" w:rsidTr="00215CF5">
              <w:trPr>
                <w:trHeight w:val="330"/>
              </w:trPr>
              <w:tc>
                <w:tcPr>
                  <w:cnfStyle w:val="001000000000" w:firstRow="0" w:lastRow="0" w:firstColumn="1" w:lastColumn="0" w:oddVBand="0" w:evenVBand="0" w:oddHBand="0" w:evenHBand="0" w:firstRowFirstColumn="0" w:firstRowLastColumn="0" w:lastRowFirstColumn="0" w:lastRowLastColumn="0"/>
                  <w:tcW w:w="494" w:type="dxa"/>
                  <w:shd w:val="clear" w:color="auto" w:fill="auto"/>
                </w:tcPr>
                <w:p w14:paraId="79A163F0" w14:textId="55126D59" w:rsidR="00215CF5" w:rsidRPr="000704F9" w:rsidRDefault="00215CF5" w:rsidP="001F6A0B">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1</w:t>
                  </w:r>
                </w:p>
              </w:tc>
              <w:tc>
                <w:tcPr>
                  <w:tcW w:w="5738" w:type="dxa"/>
                  <w:shd w:val="clear" w:color="auto" w:fill="auto"/>
                  <w:noWrap/>
                  <w:hideMark/>
                </w:tcPr>
                <w:p w14:paraId="3F83E09A" w14:textId="77777777" w:rsidR="00215CF5" w:rsidRPr="000704F9" w:rsidRDefault="00215CF5"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0704F9">
                    <w:rPr>
                      <w:rFonts w:ascii="Trebuchet MS" w:eastAsia="Times New Roman" w:hAnsi="Trebuchet MS" w:cs="Times New Roman"/>
                      <w:snapToGrid w:val="0"/>
                    </w:rPr>
                    <w:t>External expertise and services</w:t>
                  </w:r>
                </w:p>
              </w:tc>
              <w:tc>
                <w:tcPr>
                  <w:tcW w:w="2694" w:type="dxa"/>
                </w:tcPr>
                <w:p w14:paraId="4739BBC5" w14:textId="5AEDF47A" w:rsidR="00215CF5" w:rsidRPr="000704F9" w:rsidRDefault="00E64128"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w:t>
                  </w:r>
                  <w:r w:rsidR="00215CF5" w:rsidRPr="000704F9">
                    <w:rPr>
                      <w:rFonts w:ascii="Trebuchet MS" w:eastAsia="Times New Roman" w:hAnsi="Trebuchet MS" w:cs="Times New Roman"/>
                      <w:snapToGrid w:val="0"/>
                    </w:rPr>
                    <w:t>50.000,00</w:t>
                  </w:r>
                </w:p>
              </w:tc>
            </w:tr>
            <w:tr w:rsidR="00215CF5" w:rsidRPr="000704F9" w14:paraId="183BDBA5" w14:textId="77777777" w:rsidTr="00215CF5">
              <w:trPr>
                <w:trHeight w:val="330"/>
              </w:trPr>
              <w:tc>
                <w:tcPr>
                  <w:cnfStyle w:val="001000000000" w:firstRow="0" w:lastRow="0" w:firstColumn="1" w:lastColumn="0" w:oddVBand="0" w:evenVBand="0" w:oddHBand="0" w:evenHBand="0" w:firstRowFirstColumn="0" w:firstRowLastColumn="0" w:lastRowFirstColumn="0" w:lastRowLastColumn="0"/>
                  <w:tcW w:w="494" w:type="dxa"/>
                  <w:shd w:val="clear" w:color="auto" w:fill="auto"/>
                </w:tcPr>
                <w:p w14:paraId="76A9D82A" w14:textId="0EAD59E9" w:rsidR="00215CF5" w:rsidRPr="000704F9" w:rsidRDefault="00215CF5" w:rsidP="001F6A0B">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2</w:t>
                  </w:r>
                </w:p>
              </w:tc>
              <w:tc>
                <w:tcPr>
                  <w:tcW w:w="5738" w:type="dxa"/>
                  <w:shd w:val="clear" w:color="auto" w:fill="auto"/>
                  <w:noWrap/>
                  <w:hideMark/>
                </w:tcPr>
                <w:p w14:paraId="6CD6B67F" w14:textId="77777777" w:rsidR="00215CF5" w:rsidRPr="000704F9" w:rsidRDefault="00215CF5"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0704F9">
                    <w:rPr>
                      <w:rFonts w:ascii="Trebuchet MS" w:eastAsia="Times New Roman" w:hAnsi="Trebuchet MS" w:cs="Times New Roman"/>
                      <w:snapToGrid w:val="0"/>
                    </w:rPr>
                    <w:t>Equipment</w:t>
                  </w:r>
                </w:p>
              </w:tc>
              <w:tc>
                <w:tcPr>
                  <w:tcW w:w="2694" w:type="dxa"/>
                </w:tcPr>
                <w:p w14:paraId="549BD657" w14:textId="360A3AAA" w:rsidR="00215CF5" w:rsidRPr="000704F9" w:rsidRDefault="00E64128"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37</w:t>
                  </w:r>
                  <w:r w:rsidR="00215CF5" w:rsidRPr="000704F9">
                    <w:rPr>
                      <w:rFonts w:ascii="Trebuchet MS" w:eastAsia="Times New Roman" w:hAnsi="Trebuchet MS" w:cs="Times New Roman"/>
                      <w:snapToGrid w:val="0"/>
                    </w:rPr>
                    <w:t>0.000,00</w:t>
                  </w:r>
                </w:p>
              </w:tc>
            </w:tr>
            <w:tr w:rsidR="00215CF5" w:rsidRPr="000704F9" w14:paraId="0FBF9784" w14:textId="77777777" w:rsidTr="00215CF5">
              <w:trPr>
                <w:trHeight w:val="330"/>
              </w:trPr>
              <w:tc>
                <w:tcPr>
                  <w:cnfStyle w:val="001000000000" w:firstRow="0" w:lastRow="0" w:firstColumn="1" w:lastColumn="0" w:oddVBand="0" w:evenVBand="0" w:oddHBand="0" w:evenHBand="0" w:firstRowFirstColumn="0" w:firstRowLastColumn="0" w:lastRowFirstColumn="0" w:lastRowLastColumn="0"/>
                  <w:tcW w:w="494" w:type="dxa"/>
                  <w:shd w:val="clear" w:color="auto" w:fill="auto"/>
                </w:tcPr>
                <w:p w14:paraId="4B66191E" w14:textId="768D47D1" w:rsidR="00215CF5" w:rsidRPr="000704F9" w:rsidRDefault="00215CF5" w:rsidP="001F6A0B">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3</w:t>
                  </w:r>
                </w:p>
              </w:tc>
              <w:tc>
                <w:tcPr>
                  <w:tcW w:w="5738" w:type="dxa"/>
                  <w:shd w:val="clear" w:color="auto" w:fill="auto"/>
                  <w:noWrap/>
                  <w:hideMark/>
                </w:tcPr>
                <w:p w14:paraId="26DE6C04" w14:textId="77777777" w:rsidR="00215CF5" w:rsidRPr="000704F9" w:rsidRDefault="00215CF5"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0704F9">
                    <w:rPr>
                      <w:rFonts w:ascii="Trebuchet MS" w:eastAsia="Times New Roman" w:hAnsi="Trebuchet MS" w:cs="Times New Roman"/>
                      <w:snapToGrid w:val="0"/>
                    </w:rPr>
                    <w:t>Infrastructure and works</w:t>
                  </w:r>
                </w:p>
              </w:tc>
              <w:tc>
                <w:tcPr>
                  <w:tcW w:w="2694" w:type="dxa"/>
                </w:tcPr>
                <w:p w14:paraId="71063EC8" w14:textId="64C36E2F" w:rsidR="00215CF5" w:rsidRPr="000704F9" w:rsidRDefault="00410483"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58</w:t>
                  </w:r>
                  <w:r w:rsidR="00215CF5">
                    <w:rPr>
                      <w:rFonts w:ascii="Trebuchet MS" w:eastAsia="Times New Roman" w:hAnsi="Trebuchet MS" w:cs="Times New Roman"/>
                      <w:snapToGrid w:val="0"/>
                    </w:rPr>
                    <w:t>0.</w:t>
                  </w:r>
                  <w:r w:rsidR="00215CF5" w:rsidRPr="000704F9">
                    <w:rPr>
                      <w:rFonts w:ascii="Trebuchet MS" w:eastAsia="Times New Roman" w:hAnsi="Trebuchet MS" w:cs="Times New Roman"/>
                      <w:snapToGrid w:val="0"/>
                    </w:rPr>
                    <w:t>000,00</w:t>
                  </w:r>
                </w:p>
              </w:tc>
            </w:tr>
            <w:tr w:rsidR="00215CF5" w:rsidRPr="000704F9" w14:paraId="1B01C307" w14:textId="77777777" w:rsidTr="00215CF5">
              <w:trPr>
                <w:trHeight w:val="542"/>
              </w:trPr>
              <w:tc>
                <w:tcPr>
                  <w:cnfStyle w:val="001000000000" w:firstRow="0" w:lastRow="0" w:firstColumn="1" w:lastColumn="0" w:oddVBand="0" w:evenVBand="0" w:oddHBand="0" w:evenHBand="0" w:firstRowFirstColumn="0" w:firstRowLastColumn="0" w:lastRowFirstColumn="0" w:lastRowLastColumn="0"/>
                  <w:tcW w:w="6232" w:type="dxa"/>
                  <w:gridSpan w:val="2"/>
                  <w:shd w:val="clear" w:color="auto" w:fill="auto"/>
                </w:tcPr>
                <w:p w14:paraId="44245621" w14:textId="77777777" w:rsidR="00215CF5" w:rsidRPr="000704F9" w:rsidRDefault="00215CF5" w:rsidP="001F6A0B">
                  <w:pPr>
                    <w:spacing w:line="276" w:lineRule="auto"/>
                    <w:contextualSpacing/>
                    <w:jc w:val="both"/>
                    <w:rPr>
                      <w:rFonts w:ascii="Trebuchet MS" w:eastAsia="Times New Roman" w:hAnsi="Trebuchet MS" w:cs="Times New Roman"/>
                      <w:b w:val="0"/>
                      <w:snapToGrid w:val="0"/>
                    </w:rPr>
                  </w:pPr>
                  <w:r w:rsidRPr="000704F9">
                    <w:rPr>
                      <w:rFonts w:ascii="Trebuchet MS" w:eastAsia="Times New Roman" w:hAnsi="Trebuchet MS" w:cs="Times New Roman"/>
                      <w:b w:val="0"/>
                      <w:snapToGrid w:val="0"/>
                    </w:rPr>
                    <w:t>Total direct costs other than staff costs</w:t>
                  </w:r>
                </w:p>
              </w:tc>
              <w:tc>
                <w:tcPr>
                  <w:tcW w:w="2694" w:type="dxa"/>
                  <w:shd w:val="clear" w:color="auto" w:fill="auto"/>
                  <w:noWrap/>
                </w:tcPr>
                <w:p w14:paraId="1323F7AE" w14:textId="5F08733D" w:rsidR="00215CF5" w:rsidRPr="000704F9" w:rsidRDefault="00215CF5" w:rsidP="00E64128">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w:t>
                  </w:r>
                  <w:r w:rsidR="00410483">
                    <w:rPr>
                      <w:rFonts w:ascii="Trebuchet MS" w:eastAsia="Times New Roman" w:hAnsi="Trebuchet MS" w:cs="Times New Roman"/>
                      <w:snapToGrid w:val="0"/>
                    </w:rPr>
                    <w:t>10</w:t>
                  </w:r>
                  <w:r w:rsidR="00E64128">
                    <w:rPr>
                      <w:rFonts w:ascii="Trebuchet MS" w:eastAsia="Times New Roman" w:hAnsi="Trebuchet MS" w:cs="Times New Roman"/>
                      <w:snapToGrid w:val="0"/>
                    </w:rPr>
                    <w:t>0</w:t>
                  </w:r>
                  <w:r>
                    <w:rPr>
                      <w:rFonts w:ascii="Trebuchet MS" w:eastAsia="Times New Roman" w:hAnsi="Trebuchet MS" w:cs="Times New Roman"/>
                      <w:snapToGrid w:val="0"/>
                    </w:rPr>
                    <w:t>.000,00</w:t>
                  </w:r>
                </w:p>
              </w:tc>
            </w:tr>
            <w:tr w:rsidR="00215CF5" w:rsidRPr="000704F9" w14:paraId="3ECA15CC" w14:textId="77777777" w:rsidTr="00215CF5">
              <w:trPr>
                <w:trHeight w:val="345"/>
              </w:trPr>
              <w:tc>
                <w:tcPr>
                  <w:cnfStyle w:val="001000000000" w:firstRow="0" w:lastRow="0" w:firstColumn="1" w:lastColumn="0" w:oddVBand="0" w:evenVBand="0" w:oddHBand="0" w:evenHBand="0" w:firstRowFirstColumn="0" w:firstRowLastColumn="0" w:lastRowFirstColumn="0" w:lastRowLastColumn="0"/>
                  <w:tcW w:w="494" w:type="dxa"/>
                  <w:shd w:val="clear" w:color="auto" w:fill="auto"/>
                </w:tcPr>
                <w:p w14:paraId="2DA3B537" w14:textId="677EC5E0" w:rsidR="00215CF5" w:rsidRPr="000704F9" w:rsidRDefault="00215CF5" w:rsidP="001F6A0B">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4</w:t>
                  </w:r>
                </w:p>
              </w:tc>
              <w:tc>
                <w:tcPr>
                  <w:tcW w:w="5738" w:type="dxa"/>
                  <w:shd w:val="clear" w:color="auto" w:fill="auto"/>
                  <w:noWrap/>
                  <w:hideMark/>
                </w:tcPr>
                <w:p w14:paraId="7C6BD85E" w14:textId="58ADC827" w:rsidR="00215CF5" w:rsidRPr="000704F9" w:rsidRDefault="00215CF5"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sidRPr="000704F9">
                    <w:rPr>
                      <w:rFonts w:ascii="Trebuchet MS" w:eastAsia="Times New Roman" w:hAnsi="Trebuchet MS" w:cs="Times New Roman"/>
                      <w:b/>
                      <w:snapToGrid w:val="0"/>
                    </w:rPr>
                    <w:t xml:space="preserve">Staff costs </w:t>
                  </w:r>
                  <w:r w:rsidR="00410483">
                    <w:rPr>
                      <w:rFonts w:ascii="Trebuchet MS" w:eastAsia="Times New Roman" w:hAnsi="Trebuchet MS" w:cs="Times New Roman"/>
                      <w:b/>
                      <w:snapToGrid w:val="0"/>
                    </w:rPr>
                    <w:t>(20% of direct costs)</w:t>
                  </w:r>
                </w:p>
              </w:tc>
              <w:tc>
                <w:tcPr>
                  <w:tcW w:w="2694" w:type="dxa"/>
                </w:tcPr>
                <w:p w14:paraId="19E294F4" w14:textId="5EADF5C1" w:rsidR="00215CF5" w:rsidRPr="000704F9" w:rsidRDefault="00215CF5" w:rsidP="0041048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b/>
                      <w:snapToGrid w:val="0"/>
                    </w:rPr>
                    <w:t>2</w:t>
                  </w:r>
                  <w:r w:rsidR="00E64128">
                    <w:rPr>
                      <w:rFonts w:ascii="Trebuchet MS" w:eastAsia="Times New Roman" w:hAnsi="Trebuchet MS" w:cs="Times New Roman"/>
                      <w:b/>
                      <w:snapToGrid w:val="0"/>
                    </w:rPr>
                    <w:t>2</w:t>
                  </w:r>
                  <w:r w:rsidR="00410483">
                    <w:rPr>
                      <w:rFonts w:ascii="Trebuchet MS" w:eastAsia="Times New Roman" w:hAnsi="Trebuchet MS" w:cs="Times New Roman"/>
                      <w:b/>
                      <w:snapToGrid w:val="0"/>
                    </w:rPr>
                    <w:t>0</w:t>
                  </w:r>
                  <w:r w:rsidRPr="000704F9">
                    <w:rPr>
                      <w:rFonts w:ascii="Trebuchet MS" w:eastAsia="Times New Roman" w:hAnsi="Trebuchet MS" w:cs="Times New Roman"/>
                      <w:b/>
                      <w:snapToGrid w:val="0"/>
                    </w:rPr>
                    <w:t>.</w:t>
                  </w:r>
                  <w:r>
                    <w:rPr>
                      <w:rFonts w:ascii="Trebuchet MS" w:eastAsia="Times New Roman" w:hAnsi="Trebuchet MS" w:cs="Times New Roman"/>
                      <w:b/>
                      <w:snapToGrid w:val="0"/>
                    </w:rPr>
                    <w:t>0</w:t>
                  </w:r>
                  <w:r w:rsidRPr="000704F9">
                    <w:rPr>
                      <w:rFonts w:ascii="Trebuchet MS" w:eastAsia="Times New Roman" w:hAnsi="Trebuchet MS" w:cs="Times New Roman"/>
                      <w:b/>
                      <w:snapToGrid w:val="0"/>
                    </w:rPr>
                    <w:t>00,00</w:t>
                  </w:r>
                </w:p>
              </w:tc>
            </w:tr>
            <w:tr w:rsidR="00215CF5" w:rsidRPr="000704F9" w14:paraId="3F8CFF32" w14:textId="77777777" w:rsidTr="00215CF5">
              <w:trPr>
                <w:trHeight w:val="345"/>
              </w:trPr>
              <w:tc>
                <w:tcPr>
                  <w:cnfStyle w:val="001000000000" w:firstRow="0" w:lastRow="0" w:firstColumn="1" w:lastColumn="0" w:oddVBand="0" w:evenVBand="0" w:oddHBand="0" w:evenHBand="0" w:firstRowFirstColumn="0" w:firstRowLastColumn="0" w:lastRowFirstColumn="0" w:lastRowLastColumn="0"/>
                  <w:tcW w:w="494" w:type="dxa"/>
                </w:tcPr>
                <w:p w14:paraId="10A531AC" w14:textId="392E7DB5" w:rsidR="00215CF5" w:rsidRPr="000704F9" w:rsidRDefault="00215CF5" w:rsidP="001F6A0B">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5</w:t>
                  </w:r>
                </w:p>
              </w:tc>
              <w:tc>
                <w:tcPr>
                  <w:tcW w:w="5738" w:type="dxa"/>
                  <w:noWrap/>
                </w:tcPr>
                <w:p w14:paraId="46F8FAE6" w14:textId="1B5E797A" w:rsidR="00215CF5" w:rsidRPr="000704F9" w:rsidRDefault="00215CF5" w:rsidP="001F6A0B">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 xml:space="preserve">Travel &amp; Accommodation (15% of staff costs) </w:t>
                  </w:r>
                </w:p>
              </w:tc>
              <w:tc>
                <w:tcPr>
                  <w:tcW w:w="2694" w:type="dxa"/>
                </w:tcPr>
                <w:p w14:paraId="54E839A9" w14:textId="11AA989F" w:rsidR="00215CF5" w:rsidRPr="000704F9" w:rsidRDefault="00215CF5" w:rsidP="0041048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3</w:t>
                  </w:r>
                  <w:r w:rsidR="00E64128">
                    <w:rPr>
                      <w:rFonts w:ascii="Trebuchet MS" w:eastAsia="Times New Roman" w:hAnsi="Trebuchet MS" w:cs="Times New Roman"/>
                      <w:b/>
                      <w:snapToGrid w:val="0"/>
                    </w:rPr>
                    <w:t>3</w:t>
                  </w:r>
                  <w:r>
                    <w:rPr>
                      <w:rFonts w:ascii="Trebuchet MS" w:eastAsia="Times New Roman" w:hAnsi="Trebuchet MS" w:cs="Times New Roman"/>
                      <w:b/>
                      <w:snapToGrid w:val="0"/>
                    </w:rPr>
                    <w:t>.</w:t>
                  </w:r>
                  <w:r w:rsidR="00410483">
                    <w:rPr>
                      <w:rFonts w:ascii="Trebuchet MS" w:eastAsia="Times New Roman" w:hAnsi="Trebuchet MS" w:cs="Times New Roman"/>
                      <w:b/>
                      <w:snapToGrid w:val="0"/>
                    </w:rPr>
                    <w:t>0</w:t>
                  </w:r>
                  <w:r>
                    <w:rPr>
                      <w:rFonts w:ascii="Trebuchet MS" w:eastAsia="Times New Roman" w:hAnsi="Trebuchet MS" w:cs="Times New Roman"/>
                      <w:b/>
                      <w:snapToGrid w:val="0"/>
                    </w:rPr>
                    <w:t>00,00</w:t>
                  </w:r>
                  <w:r w:rsidR="00410483">
                    <w:rPr>
                      <w:rFonts w:ascii="Trebuchet MS" w:eastAsia="Times New Roman" w:hAnsi="Trebuchet MS" w:cs="Times New Roman"/>
                      <w:b/>
                      <w:snapToGrid w:val="0"/>
                    </w:rPr>
                    <w:t xml:space="preserve"> </w:t>
                  </w:r>
                </w:p>
              </w:tc>
            </w:tr>
            <w:tr w:rsidR="00215CF5" w:rsidRPr="000704F9" w14:paraId="7D83938D" w14:textId="77777777" w:rsidTr="00215CF5">
              <w:trPr>
                <w:trHeight w:val="345"/>
              </w:trPr>
              <w:tc>
                <w:tcPr>
                  <w:cnfStyle w:val="001000000000" w:firstRow="0" w:lastRow="0" w:firstColumn="1" w:lastColumn="0" w:oddVBand="0" w:evenVBand="0" w:oddHBand="0" w:evenHBand="0" w:firstRowFirstColumn="0" w:firstRowLastColumn="0" w:lastRowFirstColumn="0" w:lastRowLastColumn="0"/>
                  <w:tcW w:w="6232" w:type="dxa"/>
                  <w:gridSpan w:val="2"/>
                </w:tcPr>
                <w:p w14:paraId="75D0D537" w14:textId="38CA75FC" w:rsidR="00215CF5" w:rsidRDefault="00215CF5" w:rsidP="001F6A0B">
                  <w:pPr>
                    <w:spacing w:line="276" w:lineRule="auto"/>
                    <w:contextualSpacing/>
                    <w:jc w:val="both"/>
                    <w:rPr>
                      <w:rFonts w:ascii="Trebuchet MS" w:eastAsia="Times New Roman" w:hAnsi="Trebuchet MS" w:cs="Times New Roman"/>
                      <w:b w:val="0"/>
                      <w:snapToGrid w:val="0"/>
                    </w:rPr>
                  </w:pPr>
                  <w:r w:rsidRPr="000704F9">
                    <w:rPr>
                      <w:rFonts w:ascii="Trebuchet MS" w:eastAsia="Times New Roman" w:hAnsi="Trebuchet MS" w:cs="Times New Roman"/>
                      <w:b w:val="0"/>
                      <w:snapToGrid w:val="0"/>
                    </w:rPr>
                    <w:t>Total direct costs</w:t>
                  </w:r>
                </w:p>
              </w:tc>
              <w:tc>
                <w:tcPr>
                  <w:tcW w:w="2694" w:type="dxa"/>
                  <w:noWrap/>
                </w:tcPr>
                <w:p w14:paraId="318E0761" w14:textId="7F0F53BA" w:rsidR="00215CF5" w:rsidRPr="000704F9" w:rsidRDefault="00215CF5" w:rsidP="0041048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1.</w:t>
                  </w:r>
                  <w:r w:rsidR="00E64128">
                    <w:rPr>
                      <w:rFonts w:ascii="Trebuchet MS" w:eastAsia="Times New Roman" w:hAnsi="Trebuchet MS" w:cs="Times New Roman"/>
                      <w:b/>
                      <w:snapToGrid w:val="0"/>
                    </w:rPr>
                    <w:t>3</w:t>
                  </w:r>
                  <w:r w:rsidR="00410483">
                    <w:rPr>
                      <w:rFonts w:ascii="Trebuchet MS" w:eastAsia="Times New Roman" w:hAnsi="Trebuchet MS" w:cs="Times New Roman"/>
                      <w:b/>
                      <w:snapToGrid w:val="0"/>
                    </w:rPr>
                    <w:t>53</w:t>
                  </w:r>
                  <w:r>
                    <w:rPr>
                      <w:rFonts w:ascii="Trebuchet MS" w:eastAsia="Times New Roman" w:hAnsi="Trebuchet MS" w:cs="Times New Roman"/>
                      <w:b/>
                      <w:snapToGrid w:val="0"/>
                    </w:rPr>
                    <w:t>.</w:t>
                  </w:r>
                  <w:r w:rsidR="00410483">
                    <w:rPr>
                      <w:rFonts w:ascii="Trebuchet MS" w:eastAsia="Times New Roman" w:hAnsi="Trebuchet MS" w:cs="Times New Roman"/>
                      <w:b/>
                      <w:snapToGrid w:val="0"/>
                    </w:rPr>
                    <w:t>0</w:t>
                  </w:r>
                  <w:r>
                    <w:rPr>
                      <w:rFonts w:ascii="Trebuchet MS" w:eastAsia="Times New Roman" w:hAnsi="Trebuchet MS" w:cs="Times New Roman"/>
                      <w:b/>
                      <w:snapToGrid w:val="0"/>
                    </w:rPr>
                    <w:t>00,00</w:t>
                  </w:r>
                </w:p>
              </w:tc>
            </w:tr>
            <w:tr w:rsidR="00215CF5" w:rsidRPr="000704F9" w14:paraId="550A0EFC" w14:textId="77777777" w:rsidTr="00215CF5">
              <w:trPr>
                <w:trHeight w:val="345"/>
              </w:trPr>
              <w:tc>
                <w:tcPr>
                  <w:cnfStyle w:val="001000000000" w:firstRow="0" w:lastRow="0" w:firstColumn="1" w:lastColumn="0" w:oddVBand="0" w:evenVBand="0" w:oddHBand="0" w:evenHBand="0" w:firstRowFirstColumn="0" w:firstRowLastColumn="0" w:lastRowFirstColumn="0" w:lastRowLastColumn="0"/>
                  <w:tcW w:w="494" w:type="dxa"/>
                </w:tcPr>
                <w:p w14:paraId="3CA4B8CC" w14:textId="479950AF" w:rsidR="00215CF5" w:rsidRPr="000704F9" w:rsidRDefault="00215CF5" w:rsidP="001F6A0B">
                  <w:pPr>
                    <w:spacing w:line="276" w:lineRule="auto"/>
                    <w:contextualSpacing/>
                    <w:jc w:val="both"/>
                    <w:rPr>
                      <w:rFonts w:ascii="Trebuchet MS" w:eastAsia="Times New Roman" w:hAnsi="Trebuchet MS" w:cs="Times New Roman"/>
                      <w:bCs w:val="0"/>
                      <w:snapToGrid w:val="0"/>
                    </w:rPr>
                  </w:pPr>
                  <w:r>
                    <w:rPr>
                      <w:rFonts w:ascii="Trebuchet MS" w:eastAsia="Times New Roman" w:hAnsi="Trebuchet MS" w:cs="Times New Roman"/>
                      <w:bCs w:val="0"/>
                      <w:snapToGrid w:val="0"/>
                    </w:rPr>
                    <w:t>6</w:t>
                  </w:r>
                </w:p>
              </w:tc>
              <w:tc>
                <w:tcPr>
                  <w:tcW w:w="5738" w:type="dxa"/>
                  <w:noWrap/>
                </w:tcPr>
                <w:p w14:paraId="16523A36" w14:textId="652CE741" w:rsidR="00215CF5" w:rsidRPr="000704F9" w:rsidRDefault="00215CF5" w:rsidP="0080398C">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sidRPr="000704F9">
                    <w:rPr>
                      <w:rFonts w:ascii="Trebuchet MS" w:eastAsia="Times New Roman" w:hAnsi="Trebuchet MS" w:cs="Times New Roman"/>
                      <w:b/>
                      <w:snapToGrid w:val="0"/>
                    </w:rPr>
                    <w:t>Office &amp; Administration (calculated as 7% of the eligible direct costs)</w:t>
                  </w:r>
                </w:p>
              </w:tc>
              <w:tc>
                <w:tcPr>
                  <w:tcW w:w="2694" w:type="dxa"/>
                </w:tcPr>
                <w:p w14:paraId="3D3DD74A" w14:textId="52C40B95" w:rsidR="00215CF5" w:rsidRPr="000704F9" w:rsidRDefault="00E64128" w:rsidP="0041048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9</w:t>
                  </w:r>
                  <w:r w:rsidR="00410483">
                    <w:rPr>
                      <w:rFonts w:ascii="Trebuchet MS" w:eastAsia="Times New Roman" w:hAnsi="Trebuchet MS" w:cs="Times New Roman"/>
                      <w:b/>
                      <w:snapToGrid w:val="0"/>
                    </w:rPr>
                    <w:t>4</w:t>
                  </w:r>
                  <w:r w:rsidR="00215CF5">
                    <w:rPr>
                      <w:rFonts w:ascii="Trebuchet MS" w:eastAsia="Times New Roman" w:hAnsi="Trebuchet MS" w:cs="Times New Roman"/>
                      <w:b/>
                      <w:snapToGrid w:val="0"/>
                    </w:rPr>
                    <w:t>.</w:t>
                  </w:r>
                  <w:r w:rsidR="00410483">
                    <w:rPr>
                      <w:rFonts w:ascii="Trebuchet MS" w:eastAsia="Times New Roman" w:hAnsi="Trebuchet MS" w:cs="Times New Roman"/>
                      <w:b/>
                      <w:snapToGrid w:val="0"/>
                    </w:rPr>
                    <w:t>710</w:t>
                  </w:r>
                  <w:r w:rsidR="00215CF5" w:rsidRPr="000704F9">
                    <w:rPr>
                      <w:rFonts w:ascii="Trebuchet MS" w:eastAsia="Times New Roman" w:hAnsi="Trebuchet MS" w:cs="Times New Roman"/>
                      <w:b/>
                      <w:snapToGrid w:val="0"/>
                    </w:rPr>
                    <w:t>,00</w:t>
                  </w:r>
                  <w:r w:rsidR="00215CF5">
                    <w:rPr>
                      <w:rFonts w:ascii="Trebuchet MS" w:eastAsia="Times New Roman" w:hAnsi="Trebuchet MS" w:cs="Times New Roman"/>
                      <w:b/>
                      <w:snapToGrid w:val="0"/>
                    </w:rPr>
                    <w:t xml:space="preserve"> </w:t>
                  </w:r>
                </w:p>
              </w:tc>
            </w:tr>
            <w:tr w:rsidR="005B32DC" w:rsidRPr="000704F9" w14:paraId="454A2077" w14:textId="77777777" w:rsidTr="005E63F5">
              <w:trPr>
                <w:trHeight w:val="345"/>
              </w:trPr>
              <w:tc>
                <w:tcPr>
                  <w:cnfStyle w:val="001000000000" w:firstRow="0" w:lastRow="0" w:firstColumn="1" w:lastColumn="0" w:oddVBand="0" w:evenVBand="0" w:oddHBand="0" w:evenHBand="0" w:firstRowFirstColumn="0" w:firstRowLastColumn="0" w:lastRowFirstColumn="0" w:lastRowLastColumn="0"/>
                  <w:tcW w:w="6232" w:type="dxa"/>
                  <w:gridSpan w:val="2"/>
                </w:tcPr>
                <w:p w14:paraId="5A93A94C" w14:textId="1B64EA6B" w:rsidR="005B32DC" w:rsidRPr="000704F9" w:rsidRDefault="005B32DC" w:rsidP="001F6A0B">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TOTAL</w:t>
                  </w:r>
                </w:p>
              </w:tc>
              <w:tc>
                <w:tcPr>
                  <w:tcW w:w="2694" w:type="dxa"/>
                </w:tcPr>
                <w:p w14:paraId="6DD2A67E" w14:textId="4C46C7CE" w:rsidR="005B32DC" w:rsidRDefault="005B32DC" w:rsidP="0041048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1.</w:t>
                  </w:r>
                  <w:r w:rsidR="00E64128">
                    <w:rPr>
                      <w:rFonts w:ascii="Trebuchet MS" w:eastAsia="Times New Roman" w:hAnsi="Trebuchet MS" w:cs="Times New Roman"/>
                      <w:b/>
                      <w:snapToGrid w:val="0"/>
                    </w:rPr>
                    <w:t>4</w:t>
                  </w:r>
                  <w:r w:rsidR="00410483">
                    <w:rPr>
                      <w:rFonts w:ascii="Trebuchet MS" w:eastAsia="Times New Roman" w:hAnsi="Trebuchet MS" w:cs="Times New Roman"/>
                      <w:b/>
                      <w:snapToGrid w:val="0"/>
                    </w:rPr>
                    <w:t>47</w:t>
                  </w:r>
                  <w:r w:rsidR="00E64128">
                    <w:rPr>
                      <w:rFonts w:ascii="Trebuchet MS" w:eastAsia="Times New Roman" w:hAnsi="Trebuchet MS" w:cs="Times New Roman"/>
                      <w:b/>
                      <w:snapToGrid w:val="0"/>
                    </w:rPr>
                    <w:t>.</w:t>
                  </w:r>
                  <w:r w:rsidR="00410483">
                    <w:rPr>
                      <w:rFonts w:ascii="Trebuchet MS" w:eastAsia="Times New Roman" w:hAnsi="Trebuchet MS" w:cs="Times New Roman"/>
                      <w:b/>
                      <w:snapToGrid w:val="0"/>
                    </w:rPr>
                    <w:t>710</w:t>
                  </w:r>
                  <w:r>
                    <w:rPr>
                      <w:rFonts w:ascii="Trebuchet MS" w:eastAsia="Times New Roman" w:hAnsi="Trebuchet MS" w:cs="Times New Roman"/>
                      <w:b/>
                      <w:snapToGrid w:val="0"/>
                    </w:rPr>
                    <w:t>,00</w:t>
                  </w:r>
                </w:p>
              </w:tc>
            </w:tr>
          </w:tbl>
          <w:p w14:paraId="1F26FD07" w14:textId="77777777" w:rsidR="000704F9" w:rsidRPr="000704F9" w:rsidRDefault="000704F9" w:rsidP="000704F9">
            <w:pPr>
              <w:spacing w:line="276" w:lineRule="auto"/>
              <w:contextualSpacing/>
              <w:rPr>
                <w:rFonts w:ascii="Trebuchet MS" w:hAnsi="Trebuchet MS"/>
                <w:bCs/>
                <w:snapToGrid w:val="0"/>
                <w:sz w:val="22"/>
                <w:szCs w:val="22"/>
                <w:u w:val="single"/>
                <w:lang w:eastAsia="en-US"/>
              </w:rPr>
            </w:pPr>
          </w:p>
        </w:tc>
      </w:tr>
    </w:tbl>
    <w:p w14:paraId="7EEB88B4" w14:textId="77777777" w:rsidR="000704F9" w:rsidRPr="000704F9" w:rsidRDefault="000704F9" w:rsidP="000704F9">
      <w:pPr>
        <w:spacing w:after="0" w:line="276" w:lineRule="auto"/>
        <w:contextualSpacing/>
        <w:jc w:val="both"/>
        <w:rPr>
          <w:rFonts w:ascii="Trebuchet MS" w:eastAsia="Times New Roman" w:hAnsi="Trebuchet MS" w:cs="Times New Roman"/>
          <w:b/>
          <w:snapToGrid w:val="0"/>
          <w:u w:val="single"/>
        </w:rPr>
      </w:pPr>
    </w:p>
    <w:p w14:paraId="028A4F95" w14:textId="77777777" w:rsidR="002664BE" w:rsidRDefault="002664BE" w:rsidP="00A37B93">
      <w:pPr>
        <w:spacing w:after="0" w:line="276" w:lineRule="auto"/>
        <w:contextualSpacing/>
        <w:jc w:val="both"/>
        <w:rPr>
          <w:rFonts w:ascii="Trebuchet MS" w:eastAsia="Times New Roman" w:hAnsi="Trebuchet MS" w:cs="Times New Roman"/>
          <w:snapToGrid w:val="0"/>
        </w:rPr>
      </w:pPr>
    </w:p>
    <w:p w14:paraId="3F357CA4" w14:textId="77777777" w:rsidR="00AF5763" w:rsidRPr="00AF5763" w:rsidRDefault="00AF5763" w:rsidP="00AF5763">
      <w:pPr>
        <w:spacing w:after="0" w:line="276" w:lineRule="auto"/>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825"/>
      </w:tblGrid>
      <w:tr w:rsidR="00AF5763" w:rsidRPr="00AF5763" w14:paraId="292BE611" w14:textId="77777777" w:rsidTr="00601907">
        <w:tc>
          <w:tcPr>
            <w:tcW w:w="9607" w:type="dxa"/>
            <w:shd w:val="clear" w:color="auto" w:fill="FFF2CC" w:themeFill="accent4" w:themeFillTint="33"/>
          </w:tcPr>
          <w:p w14:paraId="01FB6989" w14:textId="77777777" w:rsidR="00AF5763" w:rsidRPr="00AF5763" w:rsidRDefault="00AF5763" w:rsidP="00AF5763">
            <w:pPr>
              <w:spacing w:line="276" w:lineRule="auto"/>
              <w:contextualSpacing/>
              <w:rPr>
                <w:rFonts w:ascii="Trebuchet MS" w:hAnsi="Trebuchet MS"/>
                <w:b/>
                <w:bCs/>
                <w:snapToGrid w:val="0"/>
                <w:sz w:val="22"/>
                <w:szCs w:val="22"/>
                <w:lang w:eastAsia="en-US"/>
              </w:rPr>
            </w:pPr>
          </w:p>
          <w:p w14:paraId="250C6AF6" w14:textId="77777777" w:rsidR="00AF5763" w:rsidRPr="00AF5763" w:rsidRDefault="00AF5763" w:rsidP="00AF5763">
            <w:pPr>
              <w:spacing w:line="276" w:lineRule="auto"/>
              <w:contextualSpacing/>
              <w:rPr>
                <w:rFonts w:ascii="Trebuchet MS" w:hAnsi="Trebuchet MS"/>
                <w:b/>
                <w:bCs/>
                <w:snapToGrid w:val="0"/>
                <w:sz w:val="22"/>
                <w:szCs w:val="22"/>
                <w:lang w:eastAsia="en-US"/>
              </w:rPr>
            </w:pPr>
            <w:r w:rsidRPr="00AF5763">
              <w:rPr>
                <w:rFonts w:ascii="Trebuchet MS" w:hAnsi="Trebuchet MS"/>
                <w:b/>
                <w:bCs/>
                <w:snapToGrid w:val="0"/>
                <w:sz w:val="22"/>
                <w:szCs w:val="22"/>
                <w:lang w:eastAsia="en-US"/>
              </w:rPr>
              <w:t>TAKE NOTE</w:t>
            </w:r>
          </w:p>
          <w:p w14:paraId="68703011" w14:textId="77777777" w:rsidR="00AF5763" w:rsidRPr="00AF5763" w:rsidRDefault="00AF5763" w:rsidP="00AF5763">
            <w:pPr>
              <w:spacing w:line="276" w:lineRule="auto"/>
              <w:contextualSpacing/>
              <w:rPr>
                <w:rFonts w:ascii="Trebuchet MS" w:hAnsi="Trebuchet MS"/>
                <w:bCs/>
                <w:snapToGrid w:val="0"/>
                <w:sz w:val="22"/>
                <w:szCs w:val="22"/>
                <w:u w:val="single"/>
                <w:lang w:eastAsia="en-US"/>
              </w:rPr>
            </w:pPr>
          </w:p>
          <w:p w14:paraId="32F0DEB5" w14:textId="34B0294B" w:rsidR="00AF5763" w:rsidRPr="00AF5763" w:rsidRDefault="00AF5763" w:rsidP="00AF5763">
            <w:pPr>
              <w:spacing w:line="276" w:lineRule="auto"/>
              <w:contextualSpacing/>
              <w:rPr>
                <w:rFonts w:ascii="Trebuchet MS" w:hAnsi="Trebuchet MS"/>
                <w:bCs/>
                <w:snapToGrid w:val="0"/>
                <w:sz w:val="22"/>
                <w:szCs w:val="22"/>
                <w:lang w:eastAsia="en-US"/>
              </w:rPr>
            </w:pPr>
            <w:r w:rsidRPr="00AF5763">
              <w:rPr>
                <w:rFonts w:ascii="Trebuchet MS" w:hAnsi="Trebuchet MS"/>
                <w:bCs/>
                <w:snapToGrid w:val="0"/>
                <w:sz w:val="22"/>
                <w:szCs w:val="22"/>
                <w:lang w:eastAsia="en-US"/>
              </w:rPr>
              <w:t>The amounts of staff costs</w:t>
            </w:r>
            <w:r w:rsidR="001A45D2">
              <w:rPr>
                <w:rFonts w:ascii="Trebuchet MS" w:hAnsi="Trebuchet MS"/>
                <w:bCs/>
                <w:snapToGrid w:val="0"/>
                <w:sz w:val="22"/>
                <w:szCs w:val="22"/>
                <w:lang w:eastAsia="en-US"/>
              </w:rPr>
              <w:t>,</w:t>
            </w:r>
            <w:r w:rsidRPr="00AF5763">
              <w:rPr>
                <w:rFonts w:ascii="Trebuchet MS" w:hAnsi="Trebuchet MS"/>
                <w:bCs/>
                <w:snapToGrid w:val="0"/>
                <w:sz w:val="22"/>
                <w:szCs w:val="22"/>
                <w:lang w:eastAsia="en-US"/>
              </w:rPr>
              <w:t xml:space="preserve"> office and administrati</w:t>
            </w:r>
            <w:r w:rsidRPr="00AF5763">
              <w:rPr>
                <w:rFonts w:ascii="Trebuchet MS" w:hAnsi="Trebuchet MS"/>
                <w:bCs/>
                <w:snapToGrid w:val="0"/>
                <w:sz w:val="22"/>
                <w:szCs w:val="22"/>
                <w:lang w:eastAsia="en-US"/>
              </w:rPr>
              <w:t>on</w:t>
            </w:r>
            <w:r w:rsidRPr="00AF5763">
              <w:rPr>
                <w:rFonts w:ascii="Trebuchet MS" w:hAnsi="Trebuchet MS"/>
                <w:bCs/>
                <w:snapToGrid w:val="0"/>
                <w:sz w:val="22"/>
                <w:szCs w:val="22"/>
                <w:lang w:eastAsia="en-US"/>
              </w:rPr>
              <w:t xml:space="preserve"> </w:t>
            </w:r>
            <w:r w:rsidR="001A45D2">
              <w:rPr>
                <w:rFonts w:ascii="Trebuchet MS" w:hAnsi="Trebuchet MS"/>
                <w:bCs/>
                <w:snapToGrid w:val="0"/>
                <w:sz w:val="22"/>
                <w:szCs w:val="22"/>
                <w:lang w:eastAsia="en-US"/>
              </w:rPr>
              <w:t xml:space="preserve">and travel &amp; accommodation </w:t>
            </w:r>
            <w:r w:rsidRPr="00AF5763">
              <w:rPr>
                <w:rFonts w:ascii="Trebuchet MS" w:hAnsi="Trebuchet MS"/>
                <w:bCs/>
                <w:snapToGrid w:val="0"/>
                <w:sz w:val="22"/>
                <w:szCs w:val="22"/>
                <w:lang w:eastAsia="en-US"/>
              </w:rPr>
              <w:t>are directly linked with the expenditures certified as eligible during the management verification</w:t>
            </w:r>
            <w:r w:rsidR="00AC0EDD">
              <w:rPr>
                <w:rFonts w:ascii="Trebuchet MS" w:hAnsi="Trebuchet MS"/>
                <w:bCs/>
                <w:snapToGrid w:val="0"/>
                <w:sz w:val="22"/>
                <w:szCs w:val="22"/>
                <w:lang w:eastAsia="en-US"/>
              </w:rPr>
              <w:t>s</w:t>
            </w:r>
            <w:r w:rsidRPr="00AF5763">
              <w:rPr>
                <w:rFonts w:ascii="Trebuchet MS" w:hAnsi="Trebuchet MS"/>
                <w:bCs/>
                <w:snapToGrid w:val="0"/>
                <w:sz w:val="22"/>
                <w:szCs w:val="22"/>
                <w:lang w:eastAsia="en-US"/>
              </w:rPr>
              <w:t xml:space="preserve"> and are calculated automatically by </w:t>
            </w:r>
            <w:proofErr w:type="spellStart"/>
            <w:r w:rsidRPr="00AF5763">
              <w:rPr>
                <w:rFonts w:ascii="Trebuchet MS" w:hAnsi="Trebuchet MS"/>
                <w:bCs/>
                <w:snapToGrid w:val="0"/>
                <w:sz w:val="22"/>
                <w:szCs w:val="22"/>
                <w:lang w:eastAsia="en-US"/>
              </w:rPr>
              <w:t>Jems</w:t>
            </w:r>
            <w:proofErr w:type="spellEnd"/>
            <w:r w:rsidRPr="00AF5763">
              <w:rPr>
                <w:rFonts w:ascii="Trebuchet MS" w:hAnsi="Trebuchet MS"/>
                <w:bCs/>
                <w:snapToGrid w:val="0"/>
                <w:sz w:val="22"/>
                <w:szCs w:val="22"/>
                <w:lang w:eastAsia="en-US"/>
              </w:rPr>
              <w:t xml:space="preserve"> in each financial report.</w:t>
            </w:r>
          </w:p>
          <w:p w14:paraId="5D9C9A1F" w14:textId="77777777" w:rsidR="00AF5763" w:rsidRPr="00AF5763" w:rsidRDefault="00AF5763" w:rsidP="00AF5763">
            <w:pPr>
              <w:spacing w:line="276" w:lineRule="auto"/>
              <w:contextualSpacing/>
              <w:rPr>
                <w:rFonts w:ascii="Trebuchet MS" w:hAnsi="Trebuchet MS"/>
                <w:bCs/>
                <w:snapToGrid w:val="0"/>
                <w:sz w:val="22"/>
                <w:szCs w:val="22"/>
                <w:lang w:eastAsia="en-US"/>
              </w:rPr>
            </w:pPr>
          </w:p>
          <w:p w14:paraId="5BD18554" w14:textId="77777777" w:rsidR="00AF5763" w:rsidRPr="00AF5763" w:rsidRDefault="00AF5763" w:rsidP="00AF5763">
            <w:pPr>
              <w:spacing w:line="276" w:lineRule="auto"/>
              <w:contextualSpacing/>
              <w:rPr>
                <w:rFonts w:ascii="Trebuchet MS" w:hAnsi="Trebuchet MS"/>
                <w:bCs/>
                <w:snapToGrid w:val="0"/>
                <w:sz w:val="22"/>
                <w:szCs w:val="22"/>
                <w:u w:val="single"/>
                <w:lang w:eastAsia="en-US"/>
              </w:rPr>
            </w:pPr>
            <w:r w:rsidRPr="00AF5763">
              <w:rPr>
                <w:rFonts w:ascii="Trebuchet MS" w:hAnsi="Trebuchet MS"/>
                <w:bCs/>
                <w:snapToGrid w:val="0"/>
                <w:sz w:val="22"/>
                <w:szCs w:val="22"/>
                <w:lang w:eastAsia="en-US"/>
              </w:rPr>
              <w:t>For exemplification, please see below:</w:t>
            </w:r>
          </w:p>
          <w:tbl>
            <w:tblPr>
              <w:tblStyle w:val="GridTable1Light-Accent11"/>
              <w:tblW w:w="9477" w:type="dxa"/>
              <w:tblLook w:val="04A0" w:firstRow="1" w:lastRow="0" w:firstColumn="1" w:lastColumn="0" w:noHBand="0" w:noVBand="1"/>
            </w:tblPr>
            <w:tblGrid>
              <w:gridCol w:w="488"/>
              <w:gridCol w:w="4185"/>
              <w:gridCol w:w="1810"/>
              <w:gridCol w:w="1497"/>
              <w:gridCol w:w="1619"/>
            </w:tblGrid>
            <w:tr w:rsidR="001A45D2" w:rsidRPr="00AF5763" w14:paraId="1990DD7E" w14:textId="77777777" w:rsidTr="001A45D2">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0FF4E134" w14:textId="77777777" w:rsidR="00AF5763" w:rsidRPr="00AF5763" w:rsidRDefault="00AF5763" w:rsidP="00AF5763">
                  <w:pPr>
                    <w:spacing w:line="276" w:lineRule="auto"/>
                    <w:contextualSpacing/>
                    <w:jc w:val="both"/>
                    <w:rPr>
                      <w:rFonts w:ascii="Trebuchet MS" w:eastAsia="Times New Roman" w:hAnsi="Trebuchet MS" w:cs="Times New Roman"/>
                      <w:snapToGrid w:val="0"/>
                    </w:rPr>
                  </w:pPr>
                  <w:r w:rsidRPr="00AF5763">
                    <w:rPr>
                      <w:rFonts w:ascii="Trebuchet MS" w:eastAsia="Times New Roman" w:hAnsi="Trebuchet MS" w:cs="Times New Roman"/>
                      <w:snapToGrid w:val="0"/>
                    </w:rPr>
                    <w:t>No</w:t>
                  </w:r>
                </w:p>
              </w:tc>
              <w:tc>
                <w:tcPr>
                  <w:tcW w:w="4185" w:type="dxa"/>
                  <w:shd w:val="clear" w:color="auto" w:fill="auto"/>
                  <w:noWrap/>
                  <w:hideMark/>
                </w:tcPr>
                <w:p w14:paraId="40703AC4" w14:textId="77777777" w:rsidR="00AF5763" w:rsidRPr="00AF5763" w:rsidRDefault="00AF5763" w:rsidP="00AF5763">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Direct costs</w:t>
                  </w:r>
                </w:p>
              </w:tc>
              <w:tc>
                <w:tcPr>
                  <w:tcW w:w="1810" w:type="dxa"/>
                  <w:shd w:val="clear" w:color="auto" w:fill="auto"/>
                  <w:hideMark/>
                </w:tcPr>
                <w:p w14:paraId="2C8B57DB" w14:textId="77777777" w:rsidR="00AF5763" w:rsidRPr="00AF5763" w:rsidRDefault="00AF5763" w:rsidP="00AF5763">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According to the approved budget</w:t>
                  </w:r>
                </w:p>
              </w:tc>
              <w:tc>
                <w:tcPr>
                  <w:tcW w:w="1497" w:type="dxa"/>
                  <w:shd w:val="clear" w:color="auto" w:fill="auto"/>
                  <w:hideMark/>
                </w:tcPr>
                <w:p w14:paraId="78B6408D" w14:textId="77777777" w:rsidR="00AF5763" w:rsidRPr="00AF5763" w:rsidRDefault="00AF5763" w:rsidP="00AF5763">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Costs confirmed by the controller as eligible</w:t>
                  </w:r>
                </w:p>
              </w:tc>
              <w:tc>
                <w:tcPr>
                  <w:tcW w:w="1497" w:type="dxa"/>
                  <w:shd w:val="clear" w:color="auto" w:fill="auto"/>
                </w:tcPr>
                <w:p w14:paraId="02D752D1" w14:textId="77777777" w:rsidR="00AF5763" w:rsidRPr="00AF5763" w:rsidRDefault="00AF5763" w:rsidP="00AF5763">
                  <w:pPr>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Costs reimbursed</w:t>
                  </w:r>
                </w:p>
              </w:tc>
            </w:tr>
            <w:tr w:rsidR="001A45D2" w:rsidRPr="00AF5763" w14:paraId="7E1D5C9F" w14:textId="77777777" w:rsidTr="001A45D2">
              <w:trPr>
                <w:trHeight w:val="330"/>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658DDBC7" w14:textId="5710C90F" w:rsidR="00AF5763" w:rsidRPr="00AF5763" w:rsidRDefault="00AF5763" w:rsidP="00AF5763">
                  <w:pPr>
                    <w:spacing w:line="276" w:lineRule="auto"/>
                    <w:contextualSpacing/>
                    <w:jc w:val="both"/>
                    <w:rPr>
                      <w:rFonts w:ascii="Trebuchet MS" w:eastAsia="Times New Roman" w:hAnsi="Trebuchet MS" w:cs="Times New Roman"/>
                      <w:b w:val="0"/>
                      <w:snapToGrid w:val="0"/>
                    </w:rPr>
                  </w:pPr>
                </w:p>
              </w:tc>
              <w:tc>
                <w:tcPr>
                  <w:tcW w:w="4185" w:type="dxa"/>
                  <w:shd w:val="clear" w:color="auto" w:fill="auto"/>
                </w:tcPr>
                <w:p w14:paraId="0E354A32" w14:textId="54E7AE26"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c>
                <w:tcPr>
                  <w:tcW w:w="1810" w:type="dxa"/>
                  <w:shd w:val="clear" w:color="auto" w:fill="auto"/>
                  <w:noWrap/>
                </w:tcPr>
                <w:p w14:paraId="2D6C1F08" w14:textId="103824C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c>
                <w:tcPr>
                  <w:tcW w:w="1497" w:type="dxa"/>
                  <w:shd w:val="clear" w:color="auto" w:fill="auto"/>
                  <w:noWrap/>
                </w:tcPr>
                <w:p w14:paraId="27EF3898" w14:textId="30999D66"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c>
                <w:tcPr>
                  <w:tcW w:w="1497" w:type="dxa"/>
                  <w:shd w:val="clear" w:color="auto" w:fill="auto"/>
                </w:tcPr>
                <w:p w14:paraId="1F5AEC06" w14:textId="4E83C7ED"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r>
            <w:tr w:rsidR="001A45D2" w:rsidRPr="00AF5763" w14:paraId="6FBB8B62" w14:textId="77777777" w:rsidTr="001A45D2">
              <w:trPr>
                <w:trHeight w:val="330"/>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477733AD" w14:textId="69495B99" w:rsidR="00AF5763" w:rsidRPr="00AF5763" w:rsidRDefault="001A45D2" w:rsidP="00AF5763">
                  <w:pPr>
                    <w:spacing w:line="276" w:lineRule="auto"/>
                    <w:contextualSpacing/>
                    <w:jc w:val="both"/>
                    <w:rPr>
                      <w:rFonts w:ascii="Trebuchet MS" w:eastAsia="Times New Roman" w:hAnsi="Trebuchet MS" w:cs="Times New Roman"/>
                      <w:b w:val="0"/>
                      <w:snapToGrid w:val="0"/>
                    </w:rPr>
                  </w:pPr>
                  <w:r>
                    <w:rPr>
                      <w:rFonts w:ascii="Trebuchet MS" w:eastAsia="Times New Roman" w:hAnsi="Trebuchet MS" w:cs="Times New Roman"/>
                      <w:b w:val="0"/>
                      <w:snapToGrid w:val="0"/>
                    </w:rPr>
                    <w:t>1</w:t>
                  </w:r>
                </w:p>
              </w:tc>
              <w:tc>
                <w:tcPr>
                  <w:tcW w:w="4185" w:type="dxa"/>
                  <w:shd w:val="clear" w:color="auto" w:fill="auto"/>
                  <w:noWrap/>
                  <w:hideMark/>
                </w:tcPr>
                <w:p w14:paraId="43064DB0"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External expertise and services</w:t>
                  </w:r>
                </w:p>
              </w:tc>
              <w:tc>
                <w:tcPr>
                  <w:tcW w:w="1810" w:type="dxa"/>
                  <w:shd w:val="clear" w:color="auto" w:fill="auto"/>
                  <w:noWrap/>
                  <w:hideMark/>
                </w:tcPr>
                <w:p w14:paraId="63DF2A9C" w14:textId="48C6467F" w:rsidR="00AF5763" w:rsidRPr="00AF5763"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15</w:t>
                  </w:r>
                  <w:r w:rsidR="00AF5763" w:rsidRPr="00AF5763">
                    <w:rPr>
                      <w:rFonts w:ascii="Trebuchet MS" w:eastAsia="Times New Roman" w:hAnsi="Trebuchet MS" w:cs="Times New Roman"/>
                      <w:snapToGrid w:val="0"/>
                    </w:rPr>
                    <w:t>0.000,00</w:t>
                  </w:r>
                </w:p>
              </w:tc>
              <w:tc>
                <w:tcPr>
                  <w:tcW w:w="1497" w:type="dxa"/>
                  <w:shd w:val="clear" w:color="auto" w:fill="auto"/>
                  <w:noWrap/>
                  <w:hideMark/>
                </w:tcPr>
                <w:p w14:paraId="03727C11" w14:textId="0B94A990" w:rsidR="00AF5763" w:rsidRPr="00AF5763"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145</w:t>
                  </w:r>
                  <w:r w:rsidR="00AF5763" w:rsidRPr="00AF5763">
                    <w:rPr>
                      <w:rFonts w:ascii="Trebuchet MS" w:eastAsia="Times New Roman" w:hAnsi="Trebuchet MS" w:cs="Times New Roman"/>
                      <w:snapToGrid w:val="0"/>
                    </w:rPr>
                    <w:t>.000,00</w:t>
                  </w:r>
                </w:p>
              </w:tc>
              <w:tc>
                <w:tcPr>
                  <w:tcW w:w="1497" w:type="dxa"/>
                  <w:shd w:val="clear" w:color="auto" w:fill="auto"/>
                </w:tcPr>
                <w:p w14:paraId="5A0E4009" w14:textId="10D3A7FA"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145</w:t>
                  </w:r>
                  <w:r w:rsidR="00AF5763" w:rsidRPr="00AF5763">
                    <w:rPr>
                      <w:rFonts w:ascii="Trebuchet MS" w:eastAsia="Times New Roman" w:hAnsi="Trebuchet MS" w:cs="Times New Roman"/>
                      <w:snapToGrid w:val="0"/>
                    </w:rPr>
                    <w:t>.000,00</w:t>
                  </w:r>
                </w:p>
              </w:tc>
            </w:tr>
            <w:tr w:rsidR="001A45D2" w:rsidRPr="00AF5763" w14:paraId="3045BA8B" w14:textId="77777777" w:rsidTr="001A45D2">
              <w:trPr>
                <w:trHeight w:val="330"/>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08DF20F2" w14:textId="77777777" w:rsidR="00AF5763" w:rsidRPr="00AF5763" w:rsidRDefault="00AF5763" w:rsidP="00AF5763">
                  <w:pPr>
                    <w:spacing w:line="276" w:lineRule="auto"/>
                    <w:contextualSpacing/>
                    <w:jc w:val="both"/>
                    <w:rPr>
                      <w:rFonts w:ascii="Trebuchet MS" w:eastAsia="Times New Roman" w:hAnsi="Trebuchet MS" w:cs="Times New Roman"/>
                      <w:b w:val="0"/>
                      <w:snapToGrid w:val="0"/>
                    </w:rPr>
                  </w:pPr>
                  <w:r w:rsidRPr="00AF5763">
                    <w:rPr>
                      <w:rFonts w:ascii="Trebuchet MS" w:eastAsia="Times New Roman" w:hAnsi="Trebuchet MS" w:cs="Times New Roman"/>
                      <w:b w:val="0"/>
                      <w:snapToGrid w:val="0"/>
                    </w:rPr>
                    <w:t>3</w:t>
                  </w:r>
                </w:p>
              </w:tc>
              <w:tc>
                <w:tcPr>
                  <w:tcW w:w="4185" w:type="dxa"/>
                  <w:shd w:val="clear" w:color="auto" w:fill="auto"/>
                  <w:noWrap/>
                  <w:hideMark/>
                </w:tcPr>
                <w:p w14:paraId="72FF9E95"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Equipment</w:t>
                  </w:r>
                </w:p>
              </w:tc>
              <w:tc>
                <w:tcPr>
                  <w:tcW w:w="1810" w:type="dxa"/>
                  <w:shd w:val="clear" w:color="auto" w:fill="auto"/>
                  <w:noWrap/>
                  <w:hideMark/>
                </w:tcPr>
                <w:p w14:paraId="53739C95" w14:textId="6139A405"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3</w:t>
                  </w:r>
                  <w:r w:rsidR="001A45D2">
                    <w:rPr>
                      <w:rFonts w:ascii="Trebuchet MS" w:eastAsia="Times New Roman" w:hAnsi="Trebuchet MS" w:cs="Times New Roman"/>
                      <w:snapToGrid w:val="0"/>
                    </w:rPr>
                    <w:t>7</w:t>
                  </w:r>
                  <w:r w:rsidRPr="00AF5763">
                    <w:rPr>
                      <w:rFonts w:ascii="Trebuchet MS" w:eastAsia="Times New Roman" w:hAnsi="Trebuchet MS" w:cs="Times New Roman"/>
                      <w:snapToGrid w:val="0"/>
                    </w:rPr>
                    <w:t>0.000,00</w:t>
                  </w:r>
                </w:p>
              </w:tc>
              <w:tc>
                <w:tcPr>
                  <w:tcW w:w="1497" w:type="dxa"/>
                  <w:shd w:val="clear" w:color="auto" w:fill="auto"/>
                  <w:noWrap/>
                  <w:hideMark/>
                </w:tcPr>
                <w:p w14:paraId="154AF40C" w14:textId="2BE8C3D3"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368</w:t>
                  </w:r>
                  <w:r w:rsidR="00AF5763" w:rsidRPr="00AF5763">
                    <w:rPr>
                      <w:rFonts w:ascii="Trebuchet MS" w:eastAsia="Times New Roman" w:hAnsi="Trebuchet MS" w:cs="Times New Roman"/>
                      <w:snapToGrid w:val="0"/>
                    </w:rPr>
                    <w:t>.000,00</w:t>
                  </w:r>
                </w:p>
              </w:tc>
              <w:tc>
                <w:tcPr>
                  <w:tcW w:w="1497" w:type="dxa"/>
                  <w:shd w:val="clear" w:color="auto" w:fill="auto"/>
                </w:tcPr>
                <w:p w14:paraId="778123C2" w14:textId="1339B245"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368</w:t>
                  </w:r>
                  <w:r w:rsidR="00AF5763" w:rsidRPr="00AF5763">
                    <w:rPr>
                      <w:rFonts w:ascii="Trebuchet MS" w:eastAsia="Times New Roman" w:hAnsi="Trebuchet MS" w:cs="Times New Roman"/>
                      <w:snapToGrid w:val="0"/>
                    </w:rPr>
                    <w:t>.000,00</w:t>
                  </w:r>
                </w:p>
              </w:tc>
            </w:tr>
            <w:tr w:rsidR="001A45D2" w:rsidRPr="00AF5763" w14:paraId="2FEDBDF2" w14:textId="77777777" w:rsidTr="001A45D2">
              <w:trPr>
                <w:trHeight w:val="330"/>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7E124414" w14:textId="77777777" w:rsidR="00AF5763" w:rsidRPr="00AF5763" w:rsidRDefault="00AF5763" w:rsidP="00AF5763">
                  <w:pPr>
                    <w:spacing w:line="276" w:lineRule="auto"/>
                    <w:contextualSpacing/>
                    <w:jc w:val="both"/>
                    <w:rPr>
                      <w:rFonts w:ascii="Trebuchet MS" w:eastAsia="Times New Roman" w:hAnsi="Trebuchet MS" w:cs="Times New Roman"/>
                      <w:b w:val="0"/>
                      <w:snapToGrid w:val="0"/>
                    </w:rPr>
                  </w:pPr>
                  <w:r w:rsidRPr="00AF5763">
                    <w:rPr>
                      <w:rFonts w:ascii="Trebuchet MS" w:eastAsia="Times New Roman" w:hAnsi="Trebuchet MS" w:cs="Times New Roman"/>
                      <w:b w:val="0"/>
                      <w:snapToGrid w:val="0"/>
                    </w:rPr>
                    <w:t>4</w:t>
                  </w:r>
                </w:p>
              </w:tc>
              <w:tc>
                <w:tcPr>
                  <w:tcW w:w="4185" w:type="dxa"/>
                  <w:shd w:val="clear" w:color="auto" w:fill="auto"/>
                  <w:noWrap/>
                  <w:hideMark/>
                </w:tcPr>
                <w:p w14:paraId="1DCAAE73"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snapToGrid w:val="0"/>
                    </w:rPr>
                    <w:t>Infrastructure and works</w:t>
                  </w:r>
                </w:p>
              </w:tc>
              <w:tc>
                <w:tcPr>
                  <w:tcW w:w="1810" w:type="dxa"/>
                  <w:shd w:val="clear" w:color="auto" w:fill="auto"/>
                  <w:noWrap/>
                  <w:hideMark/>
                </w:tcPr>
                <w:p w14:paraId="03933CEF" w14:textId="2DDB1306"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580</w:t>
                  </w:r>
                  <w:r w:rsidR="00AF5763" w:rsidRPr="00AF5763">
                    <w:rPr>
                      <w:rFonts w:ascii="Trebuchet MS" w:eastAsia="Times New Roman" w:hAnsi="Trebuchet MS" w:cs="Times New Roman"/>
                      <w:snapToGrid w:val="0"/>
                    </w:rPr>
                    <w:t>.000,00</w:t>
                  </w:r>
                </w:p>
              </w:tc>
              <w:tc>
                <w:tcPr>
                  <w:tcW w:w="1497" w:type="dxa"/>
                  <w:shd w:val="clear" w:color="auto" w:fill="auto"/>
                  <w:noWrap/>
                  <w:hideMark/>
                </w:tcPr>
                <w:p w14:paraId="4295576B" w14:textId="34D01E80"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575</w:t>
                  </w:r>
                  <w:r w:rsidR="00AF5763" w:rsidRPr="00AF5763">
                    <w:rPr>
                      <w:rFonts w:ascii="Trebuchet MS" w:eastAsia="Times New Roman" w:hAnsi="Trebuchet MS" w:cs="Times New Roman"/>
                      <w:snapToGrid w:val="0"/>
                    </w:rPr>
                    <w:t>.000,00</w:t>
                  </w:r>
                </w:p>
              </w:tc>
              <w:tc>
                <w:tcPr>
                  <w:tcW w:w="1497" w:type="dxa"/>
                  <w:shd w:val="clear" w:color="auto" w:fill="auto"/>
                </w:tcPr>
                <w:p w14:paraId="76477F5B" w14:textId="609749A5"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5</w:t>
                  </w:r>
                  <w:r w:rsidR="00AF5763" w:rsidRPr="00AF5763">
                    <w:rPr>
                      <w:rFonts w:ascii="Trebuchet MS" w:eastAsia="Times New Roman" w:hAnsi="Trebuchet MS" w:cs="Times New Roman"/>
                      <w:snapToGrid w:val="0"/>
                    </w:rPr>
                    <w:t>7</w:t>
                  </w:r>
                  <w:r>
                    <w:rPr>
                      <w:rFonts w:ascii="Trebuchet MS" w:eastAsia="Times New Roman" w:hAnsi="Trebuchet MS" w:cs="Times New Roman"/>
                      <w:snapToGrid w:val="0"/>
                    </w:rPr>
                    <w:t>5</w:t>
                  </w:r>
                  <w:r w:rsidR="00AF5763" w:rsidRPr="00AF5763">
                    <w:rPr>
                      <w:rFonts w:ascii="Trebuchet MS" w:eastAsia="Times New Roman" w:hAnsi="Trebuchet MS" w:cs="Times New Roman"/>
                      <w:snapToGrid w:val="0"/>
                    </w:rPr>
                    <w:t>.000,00</w:t>
                  </w:r>
                </w:p>
              </w:tc>
            </w:tr>
            <w:tr w:rsidR="001A45D2" w:rsidRPr="00AF5763" w14:paraId="3A4B924A" w14:textId="77777777" w:rsidTr="001A45D2">
              <w:trPr>
                <w:trHeight w:val="330"/>
              </w:trPr>
              <w:tc>
                <w:tcPr>
                  <w:cnfStyle w:val="001000000000" w:firstRow="0" w:lastRow="0" w:firstColumn="1" w:lastColumn="0" w:oddVBand="0" w:evenVBand="0" w:oddHBand="0" w:evenHBand="0" w:firstRowFirstColumn="0" w:firstRowLastColumn="0" w:lastRowFirstColumn="0" w:lastRowLastColumn="0"/>
                  <w:tcW w:w="4673" w:type="dxa"/>
                  <w:gridSpan w:val="2"/>
                  <w:shd w:val="clear" w:color="auto" w:fill="auto"/>
                </w:tcPr>
                <w:p w14:paraId="4E9CB85E" w14:textId="77777777" w:rsidR="00AF5763" w:rsidRPr="00AF5763" w:rsidRDefault="00AF5763" w:rsidP="00AF5763">
                  <w:pPr>
                    <w:spacing w:line="276" w:lineRule="auto"/>
                    <w:contextualSpacing/>
                    <w:jc w:val="both"/>
                    <w:rPr>
                      <w:rFonts w:ascii="Trebuchet MS" w:eastAsia="Times New Roman" w:hAnsi="Trebuchet MS" w:cs="Times New Roman"/>
                      <w:b w:val="0"/>
                      <w:snapToGrid w:val="0"/>
                    </w:rPr>
                  </w:pPr>
                  <w:r w:rsidRPr="00AF5763">
                    <w:rPr>
                      <w:rFonts w:ascii="Trebuchet MS" w:eastAsia="Times New Roman" w:hAnsi="Trebuchet MS" w:cs="Times New Roman"/>
                      <w:b w:val="0"/>
                      <w:snapToGrid w:val="0"/>
                    </w:rPr>
                    <w:t>Total direct costs other than staff costs</w:t>
                  </w:r>
                </w:p>
              </w:tc>
              <w:tc>
                <w:tcPr>
                  <w:tcW w:w="1810" w:type="dxa"/>
                  <w:shd w:val="clear" w:color="auto" w:fill="auto"/>
                  <w:noWrap/>
                  <w:hideMark/>
                </w:tcPr>
                <w:p w14:paraId="6D59C49D" w14:textId="7BD4633F"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1.100</w:t>
                  </w:r>
                  <w:r w:rsidR="00AF5763" w:rsidRPr="00AF5763">
                    <w:rPr>
                      <w:rFonts w:ascii="Trebuchet MS" w:eastAsia="Times New Roman" w:hAnsi="Trebuchet MS" w:cs="Times New Roman"/>
                      <w:snapToGrid w:val="0"/>
                    </w:rPr>
                    <w:t>.000,00</w:t>
                  </w:r>
                </w:p>
              </w:tc>
              <w:tc>
                <w:tcPr>
                  <w:tcW w:w="1497" w:type="dxa"/>
                  <w:shd w:val="clear" w:color="auto" w:fill="auto"/>
                  <w:noWrap/>
                  <w:hideMark/>
                </w:tcPr>
                <w:p w14:paraId="27D8AC67" w14:textId="12A09236"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1.088</w:t>
                  </w:r>
                  <w:r w:rsidR="00AF5763" w:rsidRPr="00AF5763">
                    <w:rPr>
                      <w:rFonts w:ascii="Trebuchet MS" w:eastAsia="Times New Roman" w:hAnsi="Trebuchet MS" w:cs="Times New Roman"/>
                      <w:snapToGrid w:val="0"/>
                    </w:rPr>
                    <w:t>.000,00</w:t>
                  </w:r>
                </w:p>
              </w:tc>
              <w:tc>
                <w:tcPr>
                  <w:tcW w:w="1497" w:type="dxa"/>
                  <w:shd w:val="clear" w:color="auto" w:fill="auto"/>
                </w:tcPr>
                <w:p w14:paraId="3E5ABE84" w14:textId="36AA54E7"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1.088</w:t>
                  </w:r>
                  <w:r w:rsidR="00AF5763" w:rsidRPr="00AF5763">
                    <w:rPr>
                      <w:rFonts w:ascii="Trebuchet MS" w:eastAsia="Times New Roman" w:hAnsi="Trebuchet MS" w:cs="Times New Roman"/>
                      <w:snapToGrid w:val="0"/>
                    </w:rPr>
                    <w:t>.000,00</w:t>
                  </w:r>
                </w:p>
              </w:tc>
            </w:tr>
            <w:tr w:rsidR="001A45D2" w:rsidRPr="00AF5763" w14:paraId="39623043" w14:textId="77777777" w:rsidTr="001A45D2">
              <w:trPr>
                <w:trHeight w:val="345"/>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0037ED8A" w14:textId="77777777" w:rsidR="00AF5763" w:rsidRPr="00AF5763" w:rsidRDefault="00AF5763" w:rsidP="00AF5763">
                  <w:pPr>
                    <w:spacing w:line="276" w:lineRule="auto"/>
                    <w:contextualSpacing/>
                    <w:jc w:val="both"/>
                    <w:rPr>
                      <w:rFonts w:ascii="Trebuchet MS" w:eastAsia="Times New Roman" w:hAnsi="Trebuchet MS" w:cs="Times New Roman"/>
                      <w:b w:val="0"/>
                      <w:snapToGrid w:val="0"/>
                    </w:rPr>
                  </w:pPr>
                  <w:r w:rsidRPr="00AF5763">
                    <w:rPr>
                      <w:rFonts w:ascii="Trebuchet MS" w:eastAsia="Times New Roman" w:hAnsi="Trebuchet MS" w:cs="Times New Roman"/>
                      <w:b w:val="0"/>
                      <w:snapToGrid w:val="0"/>
                    </w:rPr>
                    <w:t>5</w:t>
                  </w:r>
                </w:p>
              </w:tc>
              <w:tc>
                <w:tcPr>
                  <w:tcW w:w="4185" w:type="dxa"/>
                  <w:shd w:val="clear" w:color="auto" w:fill="auto"/>
                  <w:noWrap/>
                  <w:hideMark/>
                </w:tcPr>
                <w:p w14:paraId="7CA073A3"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sidRPr="00AF5763">
                    <w:rPr>
                      <w:rFonts w:ascii="Trebuchet MS" w:eastAsia="Times New Roman" w:hAnsi="Trebuchet MS" w:cs="Times New Roman"/>
                      <w:b/>
                      <w:snapToGrid w:val="0"/>
                    </w:rPr>
                    <w:t xml:space="preserve">Staff costs </w:t>
                  </w:r>
                </w:p>
              </w:tc>
              <w:tc>
                <w:tcPr>
                  <w:tcW w:w="1810" w:type="dxa"/>
                  <w:shd w:val="clear" w:color="auto" w:fill="auto"/>
                  <w:noWrap/>
                  <w:hideMark/>
                </w:tcPr>
                <w:p w14:paraId="32813060" w14:textId="60220808" w:rsidR="00AF5763" w:rsidRPr="00AF5763"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220</w:t>
                  </w:r>
                  <w:r w:rsidR="00AF5763" w:rsidRPr="00AF5763">
                    <w:rPr>
                      <w:rFonts w:ascii="Trebuchet MS" w:eastAsia="Times New Roman" w:hAnsi="Trebuchet MS" w:cs="Times New Roman"/>
                      <w:b/>
                      <w:snapToGrid w:val="0"/>
                    </w:rPr>
                    <w:t>.</w:t>
                  </w:r>
                  <w:r>
                    <w:rPr>
                      <w:rFonts w:ascii="Trebuchet MS" w:eastAsia="Times New Roman" w:hAnsi="Trebuchet MS" w:cs="Times New Roman"/>
                      <w:b/>
                      <w:snapToGrid w:val="0"/>
                    </w:rPr>
                    <w:t>0</w:t>
                  </w:r>
                  <w:r w:rsidR="00AF5763" w:rsidRPr="00AF5763">
                    <w:rPr>
                      <w:rFonts w:ascii="Trebuchet MS" w:eastAsia="Times New Roman" w:hAnsi="Trebuchet MS" w:cs="Times New Roman"/>
                      <w:b/>
                      <w:snapToGrid w:val="0"/>
                    </w:rPr>
                    <w:t>00,00</w:t>
                  </w:r>
                </w:p>
                <w:p w14:paraId="212993FD"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sidRPr="00AF5763">
                    <w:rPr>
                      <w:rFonts w:ascii="Trebuchet MS" w:eastAsia="Times New Roman" w:hAnsi="Trebuchet MS" w:cs="Times New Roman"/>
                      <w:b/>
                      <w:snapToGrid w:val="0"/>
                    </w:rPr>
                    <w:t>(20%)</w:t>
                  </w:r>
                </w:p>
              </w:tc>
              <w:tc>
                <w:tcPr>
                  <w:tcW w:w="1497" w:type="dxa"/>
                  <w:shd w:val="clear" w:color="auto" w:fill="auto"/>
                  <w:noWrap/>
                  <w:hideMark/>
                </w:tcPr>
                <w:p w14:paraId="531F24D4"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c>
                <w:tcPr>
                  <w:tcW w:w="1497" w:type="dxa"/>
                  <w:shd w:val="clear" w:color="auto" w:fill="auto"/>
                </w:tcPr>
                <w:p w14:paraId="6CD4C3A3" w14:textId="0B24966D"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217.600</w:t>
                  </w:r>
                  <w:r w:rsidR="00AF5763" w:rsidRPr="00AF5763">
                    <w:rPr>
                      <w:rFonts w:ascii="Trebuchet MS" w:eastAsia="Times New Roman" w:hAnsi="Trebuchet MS" w:cs="Times New Roman"/>
                      <w:b/>
                      <w:snapToGrid w:val="0"/>
                    </w:rPr>
                    <w:t>,00 (20%)</w:t>
                  </w:r>
                </w:p>
              </w:tc>
            </w:tr>
            <w:tr w:rsidR="001A45D2" w:rsidRPr="00AF5763" w14:paraId="6A16B651" w14:textId="77777777" w:rsidTr="001A45D2">
              <w:trPr>
                <w:trHeight w:val="345"/>
              </w:trPr>
              <w:tc>
                <w:tcPr>
                  <w:cnfStyle w:val="001000000000" w:firstRow="0" w:lastRow="0" w:firstColumn="1" w:lastColumn="0" w:oddVBand="0" w:evenVBand="0" w:oddHBand="0" w:evenHBand="0" w:firstRowFirstColumn="0" w:firstRowLastColumn="0" w:lastRowFirstColumn="0" w:lastRowLastColumn="0"/>
                  <w:tcW w:w="488" w:type="dxa"/>
                  <w:shd w:val="clear" w:color="auto" w:fill="auto"/>
                </w:tcPr>
                <w:p w14:paraId="218A978F" w14:textId="045D222A" w:rsidR="001A45D2" w:rsidRPr="00AF5763" w:rsidRDefault="001A45D2" w:rsidP="00AF5763">
                  <w:pPr>
                    <w:spacing w:line="276" w:lineRule="auto"/>
                    <w:contextualSpacing/>
                    <w:jc w:val="both"/>
                    <w:rPr>
                      <w:rFonts w:ascii="Trebuchet MS" w:eastAsia="Times New Roman" w:hAnsi="Trebuchet MS" w:cs="Times New Roman"/>
                      <w:bCs w:val="0"/>
                      <w:snapToGrid w:val="0"/>
                    </w:rPr>
                  </w:pPr>
                  <w:r>
                    <w:rPr>
                      <w:rFonts w:ascii="Trebuchet MS" w:eastAsia="Times New Roman" w:hAnsi="Trebuchet MS" w:cs="Times New Roman"/>
                      <w:bCs w:val="0"/>
                      <w:snapToGrid w:val="0"/>
                    </w:rPr>
                    <w:t>6</w:t>
                  </w:r>
                </w:p>
              </w:tc>
              <w:tc>
                <w:tcPr>
                  <w:tcW w:w="4185" w:type="dxa"/>
                  <w:shd w:val="clear" w:color="auto" w:fill="auto"/>
                  <w:noWrap/>
                </w:tcPr>
                <w:p w14:paraId="5CE51EAA" w14:textId="03F4457B" w:rsidR="001A45D2" w:rsidRPr="00AF5763"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Travel &amp; Accommodation</w:t>
                  </w:r>
                </w:p>
              </w:tc>
              <w:tc>
                <w:tcPr>
                  <w:tcW w:w="1810" w:type="dxa"/>
                  <w:shd w:val="clear" w:color="auto" w:fill="auto"/>
                  <w:noWrap/>
                </w:tcPr>
                <w:p w14:paraId="5CD6582B" w14:textId="4D1A3734" w:rsidR="001A45D2"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33.000,00 (15%)</w:t>
                  </w:r>
                </w:p>
              </w:tc>
              <w:tc>
                <w:tcPr>
                  <w:tcW w:w="1497" w:type="dxa"/>
                  <w:shd w:val="clear" w:color="auto" w:fill="auto"/>
                  <w:noWrap/>
                </w:tcPr>
                <w:p w14:paraId="26013F7E" w14:textId="77777777" w:rsidR="001A45D2" w:rsidRPr="00AF5763"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c>
                <w:tcPr>
                  <w:tcW w:w="1497" w:type="dxa"/>
                  <w:shd w:val="clear" w:color="auto" w:fill="auto"/>
                </w:tcPr>
                <w:p w14:paraId="18ED7E65" w14:textId="7414E313" w:rsidR="001A45D2"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32.640,00 (15%)</w:t>
                  </w:r>
                </w:p>
              </w:tc>
            </w:tr>
            <w:tr w:rsidR="001A45D2" w:rsidRPr="00AF5763" w14:paraId="4D1B40F8" w14:textId="77777777" w:rsidTr="001A45D2">
              <w:trPr>
                <w:trHeight w:val="345"/>
              </w:trPr>
              <w:tc>
                <w:tcPr>
                  <w:cnfStyle w:val="001000000000" w:firstRow="0" w:lastRow="0" w:firstColumn="1" w:lastColumn="0" w:oddVBand="0" w:evenVBand="0" w:oddHBand="0" w:evenHBand="0" w:firstRowFirstColumn="0" w:firstRowLastColumn="0" w:lastRowFirstColumn="0" w:lastRowLastColumn="0"/>
                  <w:tcW w:w="4673" w:type="dxa"/>
                  <w:gridSpan w:val="2"/>
                  <w:shd w:val="clear" w:color="auto" w:fill="auto"/>
                </w:tcPr>
                <w:p w14:paraId="06E2517C" w14:textId="77777777" w:rsidR="00AF5763" w:rsidRPr="00AF5763" w:rsidRDefault="00AF5763" w:rsidP="00AF5763">
                  <w:pPr>
                    <w:spacing w:line="276" w:lineRule="auto"/>
                    <w:contextualSpacing/>
                    <w:jc w:val="both"/>
                    <w:rPr>
                      <w:rFonts w:ascii="Trebuchet MS" w:eastAsia="Times New Roman" w:hAnsi="Trebuchet MS" w:cs="Times New Roman"/>
                      <w:snapToGrid w:val="0"/>
                    </w:rPr>
                  </w:pPr>
                  <w:r w:rsidRPr="00AF5763">
                    <w:rPr>
                      <w:rFonts w:ascii="Trebuchet MS" w:eastAsia="Times New Roman" w:hAnsi="Trebuchet MS" w:cs="Times New Roman"/>
                      <w:b w:val="0"/>
                      <w:snapToGrid w:val="0"/>
                    </w:rPr>
                    <w:lastRenderedPageBreak/>
                    <w:t xml:space="preserve">Total direct costs </w:t>
                  </w:r>
                </w:p>
              </w:tc>
              <w:tc>
                <w:tcPr>
                  <w:tcW w:w="1810" w:type="dxa"/>
                  <w:shd w:val="clear" w:color="auto" w:fill="auto"/>
                  <w:noWrap/>
                </w:tcPr>
                <w:p w14:paraId="335CBF0A" w14:textId="47993E18"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1.353</w:t>
                  </w:r>
                  <w:r w:rsidR="00AF5763" w:rsidRPr="00AF5763">
                    <w:rPr>
                      <w:rFonts w:ascii="Trebuchet MS" w:eastAsia="Times New Roman" w:hAnsi="Trebuchet MS" w:cs="Times New Roman"/>
                      <w:snapToGrid w:val="0"/>
                    </w:rPr>
                    <w:t>.</w:t>
                  </w:r>
                  <w:r>
                    <w:rPr>
                      <w:rFonts w:ascii="Trebuchet MS" w:eastAsia="Times New Roman" w:hAnsi="Trebuchet MS" w:cs="Times New Roman"/>
                      <w:snapToGrid w:val="0"/>
                    </w:rPr>
                    <w:t>0</w:t>
                  </w:r>
                  <w:r w:rsidR="00AF5763" w:rsidRPr="00AF5763">
                    <w:rPr>
                      <w:rFonts w:ascii="Trebuchet MS" w:eastAsia="Times New Roman" w:hAnsi="Trebuchet MS" w:cs="Times New Roman"/>
                      <w:snapToGrid w:val="0"/>
                    </w:rPr>
                    <w:t>00,00</w:t>
                  </w:r>
                </w:p>
              </w:tc>
              <w:tc>
                <w:tcPr>
                  <w:tcW w:w="1497" w:type="dxa"/>
                  <w:shd w:val="clear" w:color="auto" w:fill="auto"/>
                  <w:noWrap/>
                </w:tcPr>
                <w:p w14:paraId="0819B6EE"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p>
              </w:tc>
              <w:tc>
                <w:tcPr>
                  <w:tcW w:w="1497" w:type="dxa"/>
                  <w:shd w:val="clear" w:color="auto" w:fill="auto"/>
                </w:tcPr>
                <w:p w14:paraId="5D8B8933" w14:textId="70EE6BC9"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snapToGrid w:val="0"/>
                    </w:rPr>
                  </w:pPr>
                  <w:r>
                    <w:rPr>
                      <w:rFonts w:ascii="Trebuchet MS" w:eastAsia="Times New Roman" w:hAnsi="Trebuchet MS" w:cs="Times New Roman"/>
                      <w:snapToGrid w:val="0"/>
                    </w:rPr>
                    <w:t>1.338.240</w:t>
                  </w:r>
                  <w:r w:rsidR="00AF5763" w:rsidRPr="00AF5763">
                    <w:rPr>
                      <w:rFonts w:ascii="Trebuchet MS" w:eastAsia="Times New Roman" w:hAnsi="Trebuchet MS" w:cs="Times New Roman"/>
                      <w:snapToGrid w:val="0"/>
                    </w:rPr>
                    <w:t>,00</w:t>
                  </w:r>
                </w:p>
              </w:tc>
            </w:tr>
            <w:tr w:rsidR="001A45D2" w:rsidRPr="00AF5763" w14:paraId="2F18B903" w14:textId="77777777" w:rsidTr="001A45D2">
              <w:trPr>
                <w:trHeight w:val="345"/>
              </w:trPr>
              <w:tc>
                <w:tcPr>
                  <w:cnfStyle w:val="001000000000" w:firstRow="0" w:lastRow="0" w:firstColumn="1" w:lastColumn="0" w:oddVBand="0" w:evenVBand="0" w:oddHBand="0" w:evenHBand="0" w:firstRowFirstColumn="0" w:firstRowLastColumn="0" w:lastRowFirstColumn="0" w:lastRowLastColumn="0"/>
                  <w:tcW w:w="488" w:type="dxa"/>
                </w:tcPr>
                <w:p w14:paraId="299842F6" w14:textId="77777777" w:rsidR="00AF5763" w:rsidRPr="00AF5763" w:rsidRDefault="00AF5763" w:rsidP="00AF5763">
                  <w:pPr>
                    <w:spacing w:line="276" w:lineRule="auto"/>
                    <w:contextualSpacing/>
                    <w:jc w:val="both"/>
                    <w:rPr>
                      <w:rFonts w:ascii="Trebuchet MS" w:eastAsia="Times New Roman" w:hAnsi="Trebuchet MS" w:cs="Times New Roman"/>
                      <w:b w:val="0"/>
                      <w:snapToGrid w:val="0"/>
                    </w:rPr>
                  </w:pPr>
                  <w:r w:rsidRPr="00AF5763">
                    <w:rPr>
                      <w:rFonts w:ascii="Trebuchet MS" w:eastAsia="Times New Roman" w:hAnsi="Trebuchet MS" w:cs="Times New Roman"/>
                      <w:b w:val="0"/>
                      <w:snapToGrid w:val="0"/>
                    </w:rPr>
                    <w:t>6</w:t>
                  </w:r>
                </w:p>
              </w:tc>
              <w:tc>
                <w:tcPr>
                  <w:tcW w:w="4185" w:type="dxa"/>
                  <w:noWrap/>
                </w:tcPr>
                <w:p w14:paraId="514D9B2D" w14:textId="06B08D9F"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sidRPr="00AF5763">
                    <w:rPr>
                      <w:rFonts w:ascii="Trebuchet MS" w:eastAsia="Times New Roman" w:hAnsi="Trebuchet MS" w:cs="Times New Roman"/>
                      <w:b/>
                      <w:snapToGrid w:val="0"/>
                    </w:rPr>
                    <w:t>Office &amp; Administration (calculated as 7% of the eligible direct costs)</w:t>
                  </w:r>
                </w:p>
                <w:p w14:paraId="2946F5F3"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p>
              </w:tc>
              <w:tc>
                <w:tcPr>
                  <w:tcW w:w="1810" w:type="dxa"/>
                  <w:noWrap/>
                </w:tcPr>
                <w:p w14:paraId="225634A2" w14:textId="42778AE3" w:rsidR="00AF5763" w:rsidRPr="00AF5763" w:rsidRDefault="001A45D2"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94</w:t>
                  </w:r>
                  <w:r w:rsidR="00AF5763" w:rsidRPr="00AF5763">
                    <w:rPr>
                      <w:rFonts w:ascii="Trebuchet MS" w:eastAsia="Times New Roman" w:hAnsi="Trebuchet MS" w:cs="Times New Roman"/>
                      <w:b/>
                      <w:snapToGrid w:val="0"/>
                    </w:rPr>
                    <w:t>.</w:t>
                  </w:r>
                  <w:r>
                    <w:rPr>
                      <w:rFonts w:ascii="Trebuchet MS" w:eastAsia="Times New Roman" w:hAnsi="Trebuchet MS" w:cs="Times New Roman"/>
                      <w:b/>
                      <w:snapToGrid w:val="0"/>
                    </w:rPr>
                    <w:t>710</w:t>
                  </w:r>
                  <w:r w:rsidR="00AF5763" w:rsidRPr="00AF5763">
                    <w:rPr>
                      <w:rFonts w:ascii="Trebuchet MS" w:eastAsia="Times New Roman" w:hAnsi="Trebuchet MS" w:cs="Times New Roman"/>
                      <w:b/>
                      <w:snapToGrid w:val="0"/>
                    </w:rPr>
                    <w:t>,00</w:t>
                  </w:r>
                </w:p>
                <w:p w14:paraId="602DFE05"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sidRPr="00AF5763">
                    <w:rPr>
                      <w:rFonts w:ascii="Trebuchet MS" w:eastAsia="Times New Roman" w:hAnsi="Trebuchet MS" w:cs="Times New Roman"/>
                      <w:b/>
                      <w:snapToGrid w:val="0"/>
                    </w:rPr>
                    <w:t>(7 %)</w:t>
                  </w:r>
                </w:p>
              </w:tc>
              <w:tc>
                <w:tcPr>
                  <w:tcW w:w="1497" w:type="dxa"/>
                  <w:noWrap/>
                </w:tcPr>
                <w:p w14:paraId="5F76F77B" w14:textId="77777777" w:rsidR="00AF5763" w:rsidRPr="00AF5763" w:rsidRDefault="00AF5763" w:rsidP="00AF5763">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p>
              </w:tc>
              <w:tc>
                <w:tcPr>
                  <w:tcW w:w="1497" w:type="dxa"/>
                </w:tcPr>
                <w:p w14:paraId="72011893" w14:textId="7A29C929" w:rsidR="00AF5763" w:rsidRPr="00AF5763" w:rsidRDefault="001A45D2" w:rsidP="001A45D2">
                  <w:pPr>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snapToGrid w:val="0"/>
                    </w:rPr>
                  </w:pPr>
                  <w:r>
                    <w:rPr>
                      <w:rFonts w:ascii="Trebuchet MS" w:eastAsia="Times New Roman" w:hAnsi="Trebuchet MS" w:cs="Times New Roman"/>
                      <w:b/>
                      <w:snapToGrid w:val="0"/>
                    </w:rPr>
                    <w:t>93</w:t>
                  </w:r>
                  <w:r w:rsidR="00AF5763" w:rsidRPr="00AF5763">
                    <w:rPr>
                      <w:rFonts w:ascii="Trebuchet MS" w:eastAsia="Times New Roman" w:hAnsi="Trebuchet MS" w:cs="Times New Roman"/>
                      <w:b/>
                      <w:snapToGrid w:val="0"/>
                    </w:rPr>
                    <w:t>.</w:t>
                  </w:r>
                  <w:r>
                    <w:rPr>
                      <w:rFonts w:ascii="Trebuchet MS" w:eastAsia="Times New Roman" w:hAnsi="Trebuchet MS" w:cs="Times New Roman"/>
                      <w:b/>
                      <w:snapToGrid w:val="0"/>
                    </w:rPr>
                    <w:t>676,80</w:t>
                  </w:r>
                  <w:r w:rsidR="00AF5763" w:rsidRPr="00AF5763">
                    <w:rPr>
                      <w:rFonts w:ascii="Trebuchet MS" w:eastAsia="Times New Roman" w:hAnsi="Trebuchet MS" w:cs="Times New Roman"/>
                      <w:b/>
                      <w:snapToGrid w:val="0"/>
                    </w:rPr>
                    <w:t>,00 (7%)</w:t>
                  </w:r>
                </w:p>
              </w:tc>
            </w:tr>
          </w:tbl>
          <w:p w14:paraId="627E7A6F" w14:textId="77777777" w:rsidR="00AF5763" w:rsidRPr="00AF5763" w:rsidRDefault="00AF5763" w:rsidP="00AF5763">
            <w:pPr>
              <w:spacing w:line="276" w:lineRule="auto"/>
              <w:contextualSpacing/>
              <w:rPr>
                <w:rFonts w:ascii="Trebuchet MS" w:hAnsi="Trebuchet MS"/>
                <w:bCs/>
                <w:snapToGrid w:val="0"/>
                <w:sz w:val="22"/>
                <w:szCs w:val="22"/>
                <w:u w:val="single"/>
                <w:lang w:eastAsia="en-US"/>
              </w:rPr>
            </w:pPr>
          </w:p>
        </w:tc>
      </w:tr>
    </w:tbl>
    <w:p w14:paraId="1425E9AD" w14:textId="77777777" w:rsidR="00AF5763" w:rsidRPr="00AF5763" w:rsidRDefault="00AF5763" w:rsidP="00AF5763">
      <w:pPr>
        <w:spacing w:after="0" w:line="276" w:lineRule="auto"/>
        <w:contextualSpacing/>
        <w:jc w:val="both"/>
        <w:rPr>
          <w:rFonts w:ascii="Trebuchet MS" w:eastAsia="Times New Roman" w:hAnsi="Trebuchet MS" w:cs="Times New Roman"/>
          <w:b/>
          <w:snapToGrid w:val="0"/>
          <w:u w:val="single"/>
        </w:rPr>
      </w:pPr>
    </w:p>
    <w:p w14:paraId="0D8260FA" w14:textId="77777777" w:rsidR="00AF5763" w:rsidRPr="00AF5763" w:rsidRDefault="00AF5763"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99" w:name="_Toc116389314"/>
      <w:r w:rsidRPr="00A37B93">
        <w:rPr>
          <w:rFonts w:ascii="Trebuchet MS" w:eastAsia="Times New Roman" w:hAnsi="Trebuchet MS" w:cs="Times New Roman"/>
          <w:b/>
          <w:snapToGrid w:val="0"/>
          <w:u w:val="single"/>
        </w:rPr>
        <w:t>Budget Line 4 - External expertise and services</w:t>
      </w:r>
      <w:bookmarkEnd w:id="99"/>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5F08D561"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w:t>
      </w:r>
      <w:r w:rsidRPr="00A37B93">
        <w:rPr>
          <w:rFonts w:ascii="Trebuchet MS" w:eastAsia="Times New Roman" w:hAnsi="Trebuchet MS" w:cs="Trebuchet MS"/>
          <w:color w:val="000000"/>
          <w:lang w:eastAsia="en-GB"/>
        </w:rPr>
        <w:t xml:space="preserve">under this </w:t>
      </w:r>
      <w:r w:rsidR="000112F3">
        <w:rPr>
          <w:rFonts w:ascii="Trebuchet MS" w:eastAsia="Times New Roman" w:hAnsi="Trebuchet MS" w:cs="Trebuchet MS"/>
          <w:color w:val="000000"/>
          <w:lang w:eastAsia="en-GB"/>
        </w:rPr>
        <w:t>cost category</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4E9FE338" w:rsidR="00A37B93" w:rsidRPr="00A37B93" w:rsidRDefault="008A1CA2" w:rsidP="00A37B93">
      <w:pPr>
        <w:spacing w:after="0" w:line="276" w:lineRule="auto"/>
        <w:contextualSpacing/>
        <w:jc w:val="both"/>
        <w:rPr>
          <w:rFonts w:ascii="Trebuchet MS" w:eastAsia="Times New Roman" w:hAnsi="Trebuchet MS" w:cs="Times New Roman"/>
          <w:snapToGrid w:val="0"/>
        </w:rPr>
      </w:pPr>
      <w:r w:rsidRPr="008A1CA2">
        <w:rPr>
          <w:rFonts w:ascii="Trebuchet MS" w:eastAsia="Times New Roman" w:hAnsi="Trebuchet MS" w:cs="Times New Roman"/>
          <w:snapToGrid w:val="0"/>
          <w:u w:val="single"/>
        </w:rPr>
        <w:t xml:space="preserve">The following </w:t>
      </w:r>
      <w:r w:rsidRPr="008A1CA2">
        <w:rPr>
          <w:rFonts w:ascii="Trebuchet MS" w:eastAsia="Times New Roman" w:hAnsi="Trebuchet MS" w:cs="Times New Roman"/>
          <w:b/>
          <w:snapToGrid w:val="0"/>
          <w:u w:val="single"/>
        </w:rPr>
        <w:t>exhaustive list</w:t>
      </w:r>
      <w:r w:rsidRPr="008A1CA2">
        <w:rPr>
          <w:rFonts w:ascii="Trebuchet MS" w:eastAsia="Times New Roman" w:hAnsi="Trebuchet MS" w:cs="Times New Roman"/>
          <w:snapToGrid w:val="0"/>
          <w:u w:val="single"/>
        </w:rPr>
        <w:t xml:space="preserve"> includes the cost items which could be included under this budget line</w:t>
      </w:r>
      <w:r>
        <w:rPr>
          <w:rFonts w:ascii="Trebuchet MS" w:eastAsia="Times New Roman" w:hAnsi="Trebuchet MS" w:cs="Times New Roman"/>
          <w:snapToGrid w:val="0"/>
          <w:u w:val="single"/>
        </w:rPr>
        <w:t>:</w:t>
      </w:r>
      <w:r w:rsidRPr="008A1CA2" w:rsidDel="008A1CA2">
        <w:rPr>
          <w:rFonts w:ascii="Trebuchet MS" w:eastAsia="Times New Roman" w:hAnsi="Trebuchet MS" w:cs="Times New Roman"/>
          <w:snapToGrid w:val="0"/>
          <w:u w:val="single"/>
        </w:rPr>
        <w:t xml:space="preserve"> </w:t>
      </w:r>
    </w:p>
    <w:p w14:paraId="7EE3BDC4"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 xml:space="preserve">surveys (e.g.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 xml:space="preserve">design plans, handbooks, </w:t>
      </w:r>
      <w:proofErr w:type="spellStart"/>
      <w:r w:rsidR="00A37B93" w:rsidRPr="00A37B93">
        <w:rPr>
          <w:rFonts w:ascii="Trebuchet MS" w:eastAsia="Times New Roman" w:hAnsi="Trebuchet MS" w:cs="Times New Roman"/>
          <w:snapToGrid w:val="0"/>
        </w:rPr>
        <w:t>etc</w:t>
      </w:r>
      <w:proofErr w:type="spellEnd"/>
      <w:r w:rsidR="00A37B93" w:rsidRPr="00A37B93">
        <w:rPr>
          <w:rFonts w:ascii="Trebuchet MS" w:eastAsia="Times New Roman" w:hAnsi="Trebuchet MS" w:cs="Times New Roman"/>
          <w:snapToGrid w:val="0"/>
        </w:rPr>
        <w:t>);</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the provision of guarantees by a bank or other financial institution where required by Union or national law;</w:t>
      </w:r>
    </w:p>
    <w:p w14:paraId="334F7359" w14:textId="6119C021"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0A25B692" w:rsidR="003D404E" w:rsidRDefault="003D404E"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osts for expenditure verification</w:t>
      </w:r>
      <w:r w:rsidR="00C47B40">
        <w:rPr>
          <w:rFonts w:ascii="Trebuchet MS" w:eastAsia="Times New Roman" w:hAnsi="Trebuchet MS" w:cs="Times New Roman"/>
          <w:snapToGrid w:val="0"/>
        </w:rPr>
        <w:t>;</w:t>
      </w:r>
    </w:p>
    <w:p w14:paraId="567DAD29" w14:textId="36242BF9" w:rsidR="00C47B40" w:rsidRDefault="00C47B40" w:rsidP="00C22F07">
      <w:pPr>
        <w:pStyle w:val="ListParagraph"/>
        <w:rPr>
          <w:rFonts w:ascii="Trebuchet MS" w:eastAsia="Times New Roman" w:hAnsi="Trebuchet MS" w:cs="Times New Roman"/>
          <w:snapToGrid w:val="0"/>
        </w:rPr>
      </w:pPr>
    </w:p>
    <w:p w14:paraId="429A123F" w14:textId="2BBAD33B" w:rsidR="007448D4" w:rsidRPr="00A32CE3" w:rsidRDefault="007448D4" w:rsidP="00C22F07">
      <w:pPr>
        <w:pStyle w:val="ListParagraph"/>
        <w:rPr>
          <w:rFonts w:ascii="Trebuchet MS" w:eastAsia="Times New Roman" w:hAnsi="Trebuchet MS" w:cs="Times New Roman"/>
          <w:snapToGrid w:val="0"/>
        </w:rPr>
      </w:pPr>
      <w:r w:rsidRPr="00A32CE3">
        <w:rPr>
          <w:rFonts w:ascii="Trebuchet MS" w:eastAsia="Times New Roman" w:hAnsi="Trebuchet MS" w:cs="Times New Roman"/>
          <w:snapToGrid w:val="0"/>
        </w:rPr>
        <w:t>To be revised following consultation of national authorities</w:t>
      </w:r>
    </w:p>
    <w:p w14:paraId="6582F102" w14:textId="6B2FAFDD"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Romanian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not eligible from the budget of the Project, since the expenditure shall be examined free of cost by </w:t>
      </w:r>
      <w:r w:rsidRPr="00A32CE3">
        <w:rPr>
          <w:rFonts w:ascii="Trebuchet MS" w:eastAsia="Times New Roman" w:hAnsi="Trebuchet MS" w:cs="Times New Roman"/>
          <w:snapToGrid w:val="0"/>
        </w:rPr>
        <w:lastRenderedPageBreak/>
        <w:t xml:space="preserve">public officers of the Control Contact Point, established within the Ministry of </w:t>
      </w:r>
      <w:r w:rsidR="00B6452F" w:rsidRPr="00A32CE3">
        <w:rPr>
          <w:rFonts w:ascii="Trebuchet MS" w:eastAsia="Times New Roman" w:hAnsi="Trebuchet MS" w:cs="Times New Roman"/>
          <w:snapToGrid w:val="0"/>
        </w:rPr>
        <w:t xml:space="preserve">Development, </w:t>
      </w:r>
      <w:r w:rsidR="00AF620D" w:rsidRPr="00A32CE3">
        <w:rPr>
          <w:rFonts w:ascii="Trebuchet MS" w:eastAsia="Times New Roman" w:hAnsi="Trebuchet MS" w:cs="Times New Roman"/>
          <w:snapToGrid w:val="0"/>
        </w:rPr>
        <w:t xml:space="preserve">Public Works </w:t>
      </w:r>
      <w:r w:rsidRPr="00A32CE3">
        <w:rPr>
          <w:rFonts w:ascii="Trebuchet MS" w:eastAsia="Times New Roman" w:hAnsi="Trebuchet MS" w:cs="Times New Roman"/>
          <w:snapToGrid w:val="0"/>
        </w:rPr>
        <w:t xml:space="preserve">and  Administration, Romania; </w:t>
      </w:r>
    </w:p>
    <w:p w14:paraId="6B64CAF1" w14:textId="55DCFAD5"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Bulgarian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controller which determines the exact remuneration payable by the partner to the controller for the control exercised for each specific project </w:t>
      </w:r>
      <w:r w:rsidRPr="0080398C">
        <w:rPr>
          <w:rFonts w:ascii="Trebuchet MS" w:eastAsia="Times New Roman" w:hAnsi="Trebuchet MS" w:cs="Times New Roman"/>
          <w:snapToGrid w:val="0"/>
          <w:highlight w:val="yellow"/>
        </w:rPr>
        <w:t xml:space="preserve">(BGN </w:t>
      </w:r>
      <w:r w:rsidR="0080398C" w:rsidRPr="0080398C">
        <w:rPr>
          <w:rFonts w:ascii="Trebuchet MS" w:eastAsia="Times New Roman" w:hAnsi="Trebuchet MS" w:cs="Times New Roman"/>
          <w:snapToGrid w:val="0"/>
          <w:highlight w:val="yellow"/>
        </w:rPr>
        <w:t>………</w:t>
      </w:r>
      <w:r w:rsidRPr="0080398C">
        <w:rPr>
          <w:rFonts w:ascii="Trebuchet MS" w:eastAsia="Times New Roman" w:hAnsi="Trebuchet MS" w:cs="Times New Roman"/>
          <w:snapToGrid w:val="0"/>
          <w:highlight w:val="yellow"/>
        </w:rPr>
        <w:t>= EUR ),</w:t>
      </w:r>
      <w:r w:rsidRPr="00A32CE3">
        <w:rPr>
          <w:rFonts w:ascii="Trebuchet MS" w:eastAsia="Times New Roman" w:hAnsi="Trebuchet MS" w:cs="Times New Roman"/>
          <w:snapToGrid w:val="0"/>
        </w:rPr>
        <w:t xml:space="preserve"> including travel and accommodation costs and social insurance paid by the respective Bulgarian project partner. The procedure for nomination and designation of controllers for performance of expenditure verification of the Bulgarian </w:t>
      </w:r>
      <w:r w:rsidR="009079D9" w:rsidRPr="00A32CE3">
        <w:rPr>
          <w:rFonts w:ascii="Trebuchet MS" w:eastAsia="Times New Roman" w:hAnsi="Trebuchet MS" w:cs="Times New Roman"/>
          <w:snapToGrid w:val="0"/>
        </w:rPr>
        <w:t>partners</w:t>
      </w:r>
      <w:r w:rsidRPr="00A32CE3">
        <w:rPr>
          <w:rFonts w:ascii="Trebuchet MS" w:eastAsia="Times New Roman" w:hAnsi="Trebuchet MS" w:cs="Times New Roman"/>
          <w:snapToGrid w:val="0"/>
        </w:rPr>
        <w:t xml:space="preserve"> in projects is executed by Ministry of Regional Development and Public Works after each Bulgarian </w:t>
      </w:r>
      <w:r w:rsidR="003D659B" w:rsidRPr="00A32CE3">
        <w:rPr>
          <w:rFonts w:ascii="Trebuchet MS" w:eastAsia="Times New Roman" w:hAnsi="Trebuchet MS" w:cs="Times New Roman"/>
          <w:snapToGrid w:val="0"/>
        </w:rPr>
        <w:t>partner</w:t>
      </w:r>
      <w:r w:rsidRPr="00A32CE3">
        <w:rPr>
          <w:rFonts w:ascii="Trebuchet MS" w:eastAsia="Times New Roman" w:hAnsi="Trebuchet MS" w:cs="Times New Roman"/>
          <w:snapToGrid w:val="0"/>
        </w:rPr>
        <w:t xml:space="preserve"> submits to the DG TCM a “Request for Nomination of Controller” in the end (or 15 days after the end) of every reporting period.</w:t>
      </w:r>
    </w:p>
    <w:p w14:paraId="14CA6B00" w14:textId="52B97FE9"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Greek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the costs for expenditure verification are not eligible from the budget of the Project since the control will be performed by public officers of the Greek Certifying Authority.</w:t>
      </w:r>
    </w:p>
    <w:p w14:paraId="3477A4C2" w14:textId="030F88BC"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Turkish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list of controllers. </w:t>
      </w:r>
      <w:r w:rsidRPr="0080398C">
        <w:rPr>
          <w:rFonts w:ascii="Trebuchet MS" w:eastAsia="Times New Roman" w:hAnsi="Trebuchet MS" w:cs="Times New Roman"/>
          <w:snapToGrid w:val="0"/>
          <w:highlight w:val="yellow"/>
        </w:rPr>
        <w:t xml:space="preserve">The cost will be of </w:t>
      </w:r>
      <w:r w:rsidR="0080398C" w:rsidRPr="0080398C">
        <w:rPr>
          <w:rFonts w:ascii="Trebuchet MS" w:eastAsia="Times New Roman" w:hAnsi="Trebuchet MS" w:cs="Times New Roman"/>
          <w:snapToGrid w:val="0"/>
          <w:highlight w:val="yellow"/>
        </w:rPr>
        <w:t>……</w:t>
      </w:r>
      <w:r w:rsidRPr="0080398C">
        <w:rPr>
          <w:rFonts w:ascii="Trebuchet MS" w:eastAsia="Times New Roman" w:hAnsi="Trebuchet MS" w:cs="Times New Roman"/>
          <w:snapToGrid w:val="0"/>
          <w:highlight w:val="yellow"/>
        </w:rPr>
        <w:t xml:space="preserve"> euro per report, totalling </w:t>
      </w:r>
      <w:r w:rsidR="0080398C" w:rsidRPr="0080398C">
        <w:rPr>
          <w:rFonts w:ascii="Trebuchet MS" w:eastAsia="Times New Roman" w:hAnsi="Trebuchet MS" w:cs="Times New Roman"/>
          <w:snapToGrid w:val="0"/>
          <w:highlight w:val="yellow"/>
        </w:rPr>
        <w:t>…….</w:t>
      </w:r>
      <w:r w:rsidRPr="0080398C">
        <w:rPr>
          <w:rFonts w:ascii="Trebuchet MS" w:eastAsia="Times New Roman" w:hAnsi="Trebuchet MS" w:cs="Times New Roman"/>
          <w:snapToGrid w:val="0"/>
          <w:highlight w:val="yellow"/>
        </w:rPr>
        <w:t xml:space="preserve"> euro per proj</w:t>
      </w:r>
      <w:r w:rsidR="0080398C" w:rsidRPr="0080398C">
        <w:rPr>
          <w:rFonts w:ascii="Trebuchet MS" w:eastAsia="Times New Roman" w:hAnsi="Trebuchet MS" w:cs="Times New Roman"/>
          <w:snapToGrid w:val="0"/>
          <w:highlight w:val="yellow"/>
        </w:rPr>
        <w:t>ect</w:t>
      </w:r>
      <w:r w:rsidRPr="0080398C">
        <w:rPr>
          <w:rFonts w:ascii="Trebuchet MS" w:eastAsia="Times New Roman" w:hAnsi="Trebuchet MS" w:cs="Times New Roman"/>
          <w:snapToGrid w:val="0"/>
          <w:highlight w:val="yellow"/>
        </w:rPr>
        <w:t>.</w:t>
      </w:r>
      <w:r w:rsidRPr="00A32CE3">
        <w:rPr>
          <w:rFonts w:ascii="Trebuchet MS" w:eastAsia="Times New Roman" w:hAnsi="Trebuchet MS" w:cs="Times New Roman"/>
          <w:snapToGrid w:val="0"/>
        </w:rPr>
        <w:t xml:space="preserve"> </w:t>
      </w:r>
    </w:p>
    <w:p w14:paraId="6CF8846F" w14:textId="5EEB9B59" w:rsidR="00A37B9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w:t>
      </w:r>
      <w:r w:rsidR="00087FA3" w:rsidRPr="00A32CE3">
        <w:rPr>
          <w:rFonts w:ascii="Trebuchet MS" w:eastAsia="Times New Roman" w:hAnsi="Trebuchet MS" w:cs="Times New Roman"/>
          <w:b/>
          <w:snapToGrid w:val="0"/>
        </w:rPr>
        <w:t>project</w:t>
      </w:r>
      <w:r w:rsidRPr="00A32CE3">
        <w:rPr>
          <w:rFonts w:ascii="Trebuchet MS" w:eastAsia="Times New Roman" w:hAnsi="Trebuchet MS" w:cs="Times New Roman"/>
          <w:b/>
          <w:snapToGrid w:val="0"/>
        </w:rPr>
        <w:t xml:space="preserve">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 xml:space="preserve"> from all other countries (Armenia, Georgia, Repub</w:t>
      </w:r>
      <w:r w:rsidR="00A32CE3">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w:t>
      </w:r>
      <w:r w:rsidR="003D404E" w:rsidRPr="00A32CE3">
        <w:rPr>
          <w:rFonts w:ascii="Trebuchet MS" w:eastAsia="Times New Roman" w:hAnsi="Trebuchet MS" w:cs="Times New Roman"/>
          <w:snapToGrid w:val="0"/>
        </w:rPr>
        <w:t xml:space="preserve">(controllers) </w:t>
      </w:r>
      <w:r w:rsidRPr="00A32CE3">
        <w:rPr>
          <w:rFonts w:ascii="Trebuchet MS" w:eastAsia="Times New Roman" w:hAnsi="Trebuchet MS" w:cs="Times New Roman"/>
          <w:snapToGrid w:val="0"/>
        </w:rPr>
        <w:t>selected from a List of auditors.</w:t>
      </w:r>
      <w:r w:rsidRPr="00A37B93">
        <w:rPr>
          <w:rFonts w:ascii="Trebuchet MS" w:eastAsia="Times New Roman" w:hAnsi="Trebuchet MS" w:cs="Times New Roman"/>
          <w:snapToGrid w:val="0"/>
        </w:rPr>
        <w:t xml:space="preserve"> </w:t>
      </w:r>
    </w:p>
    <w:p w14:paraId="50FD808F" w14:textId="77777777" w:rsidR="0003172C" w:rsidRDefault="0003172C" w:rsidP="00A37B93">
      <w:pPr>
        <w:spacing w:after="0" w:line="276" w:lineRule="auto"/>
        <w:ind w:left="720"/>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423C7F" w14:paraId="00B6D44C" w14:textId="77777777" w:rsidTr="003117E3">
        <w:tc>
          <w:tcPr>
            <w:tcW w:w="9607" w:type="dxa"/>
            <w:shd w:val="clear" w:color="auto" w:fill="FFF2CC" w:themeFill="accent4" w:themeFillTint="33"/>
          </w:tcPr>
          <w:p w14:paraId="00FB1B2A" w14:textId="5AFA6C93" w:rsidR="00423C7F" w:rsidRPr="00A91EE0" w:rsidRDefault="00A91EE0" w:rsidP="003117E3">
            <w:pPr>
              <w:shd w:val="clear" w:color="auto" w:fill="FFF2CC" w:themeFill="accent4" w:themeFillTint="33"/>
              <w:spacing w:line="276" w:lineRule="auto"/>
              <w:contextualSpacing/>
              <w:jc w:val="center"/>
              <w:rPr>
                <w:rFonts w:ascii="Trebuchet MS" w:hAnsi="Trebuchet MS"/>
                <w:b/>
                <w:snapToGrid w:val="0"/>
                <w:color w:val="C00000"/>
                <w:sz w:val="22"/>
                <w:szCs w:val="22"/>
              </w:rPr>
            </w:pPr>
            <w:r>
              <w:rPr>
                <w:rFonts w:ascii="Trebuchet MS" w:hAnsi="Trebuchet MS"/>
                <w:b/>
                <w:snapToGrid w:val="0"/>
                <w:color w:val="C00000"/>
                <w:sz w:val="22"/>
                <w:szCs w:val="22"/>
              </w:rPr>
              <w:t>TAKE NOTE</w:t>
            </w:r>
          </w:p>
          <w:p w14:paraId="599D26C9" w14:textId="77777777" w:rsidR="00B6452F" w:rsidRPr="00164BBF" w:rsidRDefault="00B6452F" w:rsidP="003117E3">
            <w:pPr>
              <w:shd w:val="clear" w:color="auto" w:fill="FFF2CC" w:themeFill="accent4" w:themeFillTint="33"/>
              <w:spacing w:line="276" w:lineRule="auto"/>
              <w:contextualSpacing/>
              <w:jc w:val="center"/>
              <w:rPr>
                <w:rFonts w:ascii="Trebuchet MS" w:hAnsi="Trebuchet MS"/>
                <w:b/>
                <w:snapToGrid w:val="0"/>
                <w:color w:val="C00000"/>
                <w:sz w:val="22"/>
                <w:szCs w:val="22"/>
                <w:u w:val="single"/>
              </w:rPr>
            </w:pPr>
          </w:p>
          <w:p w14:paraId="60DC5BB3" w14:textId="3EB4D5A4" w:rsidR="00423C7F" w:rsidRPr="008B3480" w:rsidRDefault="00423C7F" w:rsidP="00164BBF">
            <w:pPr>
              <w:spacing w:line="276" w:lineRule="auto"/>
              <w:contextualSpacing/>
              <w:rPr>
                <w:rFonts w:ascii="Trebuchet MS" w:hAnsi="Trebuchet MS"/>
                <w:snapToGrid w:val="0"/>
              </w:rPr>
            </w:pPr>
            <w:r w:rsidRPr="00164BBF">
              <w:rPr>
                <w:rFonts w:ascii="Trebuchet MS" w:hAnsi="Trebuchet MS"/>
                <w:snapToGrid w:val="0"/>
                <w:sz w:val="22"/>
                <w:szCs w:val="22"/>
              </w:rPr>
              <w:t>Depending on the project implementation period, project partners will have to submit several financial reports (covering every 3 months of implementation) for expenditure verification by the controllers. Therefore, please consider this aspect when drafting the budget.</w:t>
            </w:r>
          </w:p>
        </w:tc>
      </w:tr>
    </w:tbl>
    <w:p w14:paraId="639AA43E" w14:textId="77777777" w:rsidR="00423C7F" w:rsidRDefault="00423C7F" w:rsidP="00A37B93">
      <w:pPr>
        <w:spacing w:after="0" w:line="276" w:lineRule="auto"/>
        <w:contextualSpacing/>
        <w:jc w:val="both"/>
        <w:rPr>
          <w:rFonts w:ascii="Trebuchet MS" w:eastAsia="Times New Roman" w:hAnsi="Trebuchet MS" w:cs="Times New Roman"/>
          <w:b/>
          <w:snapToGrid w:val="0"/>
          <w:u w:val="single"/>
        </w:rPr>
      </w:pPr>
    </w:p>
    <w:p w14:paraId="5411B0A1" w14:textId="77777777" w:rsidR="004B750A" w:rsidRPr="004B750A" w:rsidRDefault="004B750A" w:rsidP="004B750A">
      <w:pPr>
        <w:spacing w:after="0" w:line="276" w:lineRule="auto"/>
        <w:contextualSpacing/>
        <w:jc w:val="both"/>
        <w:rPr>
          <w:rFonts w:ascii="Trebuchet MS" w:eastAsia="Times New Roman" w:hAnsi="Trebuchet MS" w:cs="Times New Roman"/>
          <w:snapToGrid w:val="0"/>
        </w:rPr>
      </w:pPr>
      <w:r w:rsidRPr="004B750A">
        <w:rPr>
          <w:rFonts w:ascii="Trebuchet MS" w:eastAsia="Times New Roman" w:hAnsi="Trebuchet MS" w:cs="Times New Roman"/>
          <w:snapToGrid w:val="0"/>
        </w:rPr>
        <w:t>The above cost items cannot be claimed and reimbursed under any other budget line.</w:t>
      </w:r>
    </w:p>
    <w:p w14:paraId="202906B0" w14:textId="36ECCF3F" w:rsidR="00CB2B3B" w:rsidRDefault="00CB2B3B" w:rsidP="00A37B93">
      <w:pPr>
        <w:spacing w:after="0" w:line="276" w:lineRule="auto"/>
        <w:contextualSpacing/>
        <w:jc w:val="both"/>
        <w:rPr>
          <w:rFonts w:ascii="Trebuchet MS" w:eastAsia="Times New Roman" w:hAnsi="Trebuchet MS" w:cs="Times New Roman"/>
          <w:b/>
          <w:snapToGrid w:val="0"/>
        </w:rPr>
      </w:pPr>
      <w:r w:rsidRPr="00CB2B3B">
        <w:rPr>
          <w:rFonts w:ascii="Trebuchet MS" w:eastAsia="Times New Roman" w:hAnsi="Trebuchet MS" w:cs="Times New Roman"/>
          <w:b/>
          <w:snapToGrid w:val="0"/>
        </w:rPr>
        <w:t>External expertise and service costs are reimbursed by the programme on a real costs basis.</w:t>
      </w:r>
    </w:p>
    <w:p w14:paraId="60F240E3" w14:textId="77777777" w:rsidR="00CB2B3B" w:rsidRPr="00A37B93" w:rsidRDefault="00CB2B3B" w:rsidP="00A37B93">
      <w:pPr>
        <w:spacing w:after="0" w:line="276" w:lineRule="auto"/>
        <w:contextualSpacing/>
        <w:jc w:val="both"/>
        <w:rPr>
          <w:rFonts w:ascii="Trebuchet MS" w:eastAsia="Times New Roman" w:hAnsi="Trebuchet MS" w:cs="Times New Roman"/>
          <w:b/>
          <w:snapToGrid w:val="0"/>
          <w:u w:val="single"/>
        </w:rPr>
      </w:pPr>
    </w:p>
    <w:p w14:paraId="04301CBB" w14:textId="645B7540" w:rsidR="00A37B93" w:rsidRPr="00A37B93" w:rsidRDefault="00A37B93" w:rsidP="005E7DBF">
      <w:pPr>
        <w:pStyle w:val="Heading3"/>
        <w:rPr>
          <w:rFonts w:ascii="Trebuchet MS" w:eastAsia="Times New Roman" w:hAnsi="Trebuchet MS" w:cs="Times New Roman"/>
          <w:b/>
          <w:snapToGrid w:val="0"/>
          <w:u w:val="single"/>
        </w:rPr>
      </w:pPr>
      <w:bookmarkStart w:id="100" w:name="_Toc116389315"/>
      <w:r w:rsidRPr="00A37B93">
        <w:rPr>
          <w:rFonts w:ascii="Trebuchet MS" w:eastAsia="Times New Roman" w:hAnsi="Trebuchet MS" w:cs="Times New Roman"/>
          <w:b/>
          <w:snapToGrid w:val="0"/>
          <w:u w:val="single"/>
        </w:rPr>
        <w:t>Budget Line 5 – Equipment</w:t>
      </w:r>
      <w:bookmarkEnd w:id="100"/>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255D5532" w:rsidR="00A37B93" w:rsidRP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0112F3">
        <w:rPr>
          <w:rFonts w:ascii="Trebuchet MS" w:eastAsia="Times New Roman" w:hAnsi="Trebuchet MS" w:cs="Times New Roman"/>
          <w:snapToGrid w:val="0"/>
        </w:rPr>
        <w:t>cost category</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proofErr w:type="gramStart"/>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 xml:space="preserve"> purchased</w:t>
      </w:r>
      <w:proofErr w:type="gramEnd"/>
      <w:r w:rsidR="00007A4E">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 xml:space="preserve">rpose of the project, </w:t>
      </w:r>
      <w:r w:rsidRPr="00A37B93">
        <w:rPr>
          <w:rFonts w:ascii="Trebuchet MS" w:eastAsia="Times New Roman" w:hAnsi="Trebuchet MS" w:cs="Times New Roman"/>
          <w:snapToGrid w:val="0"/>
        </w:rPr>
        <w:t xml:space="preserve">which should be listed in the approved project budget. </w:t>
      </w:r>
    </w:p>
    <w:p w14:paraId="0BD9D433"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649A5D51" w14:textId="7D297466" w:rsidR="00662787" w:rsidRPr="00662787" w:rsidRDefault="008A1CA2" w:rsidP="00662787">
      <w:pPr>
        <w:spacing w:after="0" w:line="276" w:lineRule="auto"/>
        <w:contextualSpacing/>
        <w:jc w:val="both"/>
        <w:rPr>
          <w:rFonts w:ascii="Trebuchet MS" w:eastAsia="Times New Roman" w:hAnsi="Trebuchet MS" w:cs="Times New Roman"/>
          <w:snapToGrid w:val="0"/>
        </w:rPr>
      </w:pPr>
      <w:r w:rsidRPr="008A1CA2">
        <w:rPr>
          <w:rFonts w:ascii="Trebuchet MS" w:eastAsia="Times New Roman" w:hAnsi="Trebuchet MS" w:cs="Times New Roman"/>
          <w:snapToGrid w:val="0"/>
        </w:rPr>
        <w:t xml:space="preserve">The following </w:t>
      </w:r>
      <w:r w:rsidRPr="008A1CA2">
        <w:rPr>
          <w:rFonts w:ascii="Trebuchet MS" w:eastAsia="Times New Roman" w:hAnsi="Trebuchet MS" w:cs="Times New Roman"/>
          <w:b/>
          <w:snapToGrid w:val="0"/>
          <w:u w:val="single"/>
        </w:rPr>
        <w:t>exhaustive list</w:t>
      </w:r>
      <w:r w:rsidRPr="008A1CA2">
        <w:rPr>
          <w:rFonts w:ascii="Trebuchet MS" w:eastAsia="Times New Roman" w:hAnsi="Trebuchet MS" w:cs="Times New Roman"/>
          <w:snapToGrid w:val="0"/>
          <w:u w:val="single"/>
        </w:rPr>
        <w:t xml:space="preserve"> includes the cost items which</w:t>
      </w:r>
      <w:r w:rsidRPr="008A1CA2">
        <w:rPr>
          <w:rFonts w:ascii="Trebuchet MS" w:eastAsia="Times New Roman" w:hAnsi="Trebuchet MS" w:cs="Times New Roman"/>
          <w:snapToGrid w:val="0"/>
        </w:rPr>
        <w:t xml:space="preserve">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lastRenderedPageBreak/>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327071">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ins w:id="101" w:author="Raluca Levitschi" w:date="2022-10-12T15:34:00Z">
        <w:r w:rsidR="000112F3">
          <w:rPr>
            <w:rFonts w:ascii="Trebuchet MS" w:eastAsia="Times New Roman" w:hAnsi="Trebuchet MS" w:cs="Times New Roman"/>
            <w:snapToGrid w:val="0"/>
          </w:rPr>
          <w:t>.</w:t>
        </w:r>
      </w:ins>
    </w:p>
    <w:p w14:paraId="4CD8EA5E" w14:textId="77777777" w:rsidR="00662787" w:rsidRDefault="00662787" w:rsidP="00A37B93">
      <w:pPr>
        <w:spacing w:after="0" w:line="276" w:lineRule="auto"/>
        <w:contextualSpacing/>
        <w:jc w:val="both"/>
        <w:rPr>
          <w:rFonts w:ascii="Trebuchet MS" w:eastAsia="Times New Roman" w:hAnsi="Trebuchet MS" w:cs="Times New Roman"/>
          <w:snapToGrid w:val="0"/>
        </w:rPr>
      </w:pPr>
    </w:p>
    <w:p w14:paraId="197F6CA1" w14:textId="43302AB6" w:rsidR="004D3EC7" w:rsidRPr="004D3EC7" w:rsidRDefault="004D3EC7" w:rsidP="004D3EC7">
      <w:pPr>
        <w:spacing w:after="0" w:line="276" w:lineRule="auto"/>
        <w:contextualSpacing/>
        <w:jc w:val="both"/>
        <w:rPr>
          <w:rFonts w:ascii="Trebuchet MS" w:eastAsia="Times New Roman" w:hAnsi="Trebuchet MS" w:cs="Times New Roman"/>
          <w:b/>
          <w:snapToGrid w:val="0"/>
          <w:u w:val="single"/>
        </w:rPr>
      </w:pPr>
      <w:r>
        <w:rPr>
          <w:rFonts w:ascii="Trebuchet MS" w:eastAsia="Times New Roman" w:hAnsi="Trebuchet MS" w:cs="Times New Roman"/>
          <w:b/>
          <w:snapToGrid w:val="0"/>
          <w:u w:val="single"/>
        </w:rPr>
        <w:t>The a</w:t>
      </w:r>
      <w:r w:rsidRPr="004D3EC7">
        <w:rPr>
          <w:rFonts w:ascii="Trebuchet MS" w:eastAsia="Times New Roman" w:hAnsi="Trebuchet MS" w:cs="Times New Roman"/>
          <w:b/>
          <w:snapToGrid w:val="0"/>
          <w:u w:val="single"/>
        </w:rPr>
        <w:t xml:space="preserve">bove cost items cannot be claimed and reimbursed under any other </w:t>
      </w:r>
      <w:r w:rsidR="000112F3">
        <w:rPr>
          <w:rFonts w:ascii="Trebuchet MS" w:eastAsia="Times New Roman" w:hAnsi="Trebuchet MS" w:cs="Times New Roman"/>
          <w:b/>
          <w:snapToGrid w:val="0"/>
          <w:u w:val="single"/>
        </w:rPr>
        <w:t>cost category</w:t>
      </w:r>
      <w:r w:rsidRPr="004D3EC7">
        <w:rPr>
          <w:rFonts w:ascii="Trebuchet MS" w:eastAsia="Times New Roman" w:hAnsi="Trebuchet MS" w:cs="Times New Roman"/>
          <w:b/>
          <w:snapToGrid w:val="0"/>
          <w:u w:val="single"/>
        </w:rPr>
        <w:t>.</w:t>
      </w:r>
    </w:p>
    <w:p w14:paraId="0492B72B" w14:textId="2DDD9385"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sidR="00A124DE">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sidR="00137854">
        <w:rPr>
          <w:rFonts w:ascii="Trebuchet MS" w:eastAsia="Times New Roman" w:hAnsi="Trebuchet MS" w:cs="Times New Roman"/>
          <w:snapToGrid w:val="0"/>
        </w:rPr>
        <w:t>approval</w:t>
      </w:r>
      <w:r w:rsidR="00007A4E">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3A22F29A" w14:textId="54243990" w:rsidR="00FF4FD1" w:rsidRPr="00A37B93" w:rsidRDefault="00031EB9"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E</w:t>
      </w:r>
      <w:r w:rsidR="008D5EDD" w:rsidRPr="008D5EDD">
        <w:rPr>
          <w:rFonts w:ascii="Trebuchet MS" w:eastAsia="Times New Roman" w:hAnsi="Trebuchet MS" w:cs="Times New Roman"/>
          <w:snapToGrid w:val="0"/>
        </w:rPr>
        <w:t xml:space="preserve">quipment used for project management should be </w:t>
      </w:r>
      <w:r w:rsidR="00153532">
        <w:rPr>
          <w:rFonts w:ascii="Trebuchet MS" w:eastAsia="Times New Roman" w:hAnsi="Trebuchet MS" w:cs="Times New Roman"/>
          <w:snapToGrid w:val="0"/>
        </w:rPr>
        <w:t>purchased</w:t>
      </w:r>
      <w:r w:rsidR="008D5EDD" w:rsidRPr="008D5EDD">
        <w:rPr>
          <w:rFonts w:ascii="Trebuchet MS" w:eastAsia="Times New Roman" w:hAnsi="Trebuchet MS" w:cs="Times New Roman"/>
          <w:snapToGrid w:val="0"/>
        </w:rPr>
        <w:t xml:space="preserve"> at the early stages of project implementation.</w:t>
      </w:r>
    </w:p>
    <w:p w14:paraId="1D827FA2" w14:textId="77777777" w:rsidR="00FF78A6" w:rsidRDefault="00FF78A6" w:rsidP="00A37B93">
      <w:pPr>
        <w:spacing w:after="0" w:line="276" w:lineRule="auto"/>
        <w:contextualSpacing/>
        <w:jc w:val="both"/>
        <w:rPr>
          <w:rFonts w:ascii="Trebuchet MS" w:eastAsia="Times New Roman" w:hAnsi="Trebuchet MS" w:cs="Times New Roman"/>
          <w:b/>
          <w:snapToGrid w:val="0"/>
        </w:rPr>
      </w:pPr>
    </w:p>
    <w:p w14:paraId="0B89A2F3" w14:textId="08A78413" w:rsidR="00A37B93" w:rsidRPr="00A37B93" w:rsidRDefault="00FF78A6"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 xml:space="preserve">Equipment costs </w:t>
      </w:r>
      <w:r w:rsidRPr="00FF78A6">
        <w:rPr>
          <w:rFonts w:ascii="Trebuchet MS" w:eastAsia="Times New Roman" w:hAnsi="Trebuchet MS" w:cs="Times New Roman"/>
          <w:b/>
          <w:snapToGrid w:val="0"/>
        </w:rPr>
        <w:t>are reimbursed by the programme on a real costs basis.</w:t>
      </w:r>
    </w:p>
    <w:p w14:paraId="3994DBF2" w14:textId="77777777" w:rsidR="009D080F" w:rsidRDefault="009D080F" w:rsidP="00A37B93">
      <w:pPr>
        <w:spacing w:after="0" w:line="276" w:lineRule="auto"/>
        <w:contextualSpacing/>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A37B93" w:rsidRPr="00A37B93" w14:paraId="4E9A0A21" w14:textId="77777777" w:rsidTr="003117E3">
        <w:tc>
          <w:tcPr>
            <w:tcW w:w="9612" w:type="dxa"/>
            <w:shd w:val="clear" w:color="auto" w:fill="FFF2CC"/>
          </w:tcPr>
          <w:p w14:paraId="4E306D59" w14:textId="77777777" w:rsidR="00A37B93" w:rsidRDefault="00A37B9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t>TAKE NOTE</w:t>
            </w:r>
          </w:p>
          <w:p w14:paraId="622C32C8" w14:textId="77777777" w:rsidR="003117E3" w:rsidRPr="00A37B93" w:rsidRDefault="003117E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32DFCBCB" w14:textId="274E3885" w:rsidR="00A37B93" w:rsidRPr="00A37B93" w:rsidRDefault="00A37B93" w:rsidP="00DA53B6">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r w:rsidRPr="00A37B93">
              <w:rPr>
                <w:rFonts w:ascii="Trebuchet MS" w:eastAsia="Times New Roman" w:hAnsi="Trebuchet MS" w:cs="Times New Roman"/>
                <w:snapToGrid w:val="0"/>
                <w:color w:val="000000"/>
              </w:rPr>
              <w:t>For rental</w:t>
            </w:r>
            <w:r w:rsidR="00007A4E">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sidR="008D1080">
              <w:rPr>
                <w:rFonts w:ascii="Trebuchet MS" w:eastAsia="Times New Roman" w:hAnsi="Trebuchet MS" w:cs="Times New Roman"/>
                <w:snapToGrid w:val="0"/>
                <w:color w:val="000000"/>
              </w:rPr>
              <w:t>.</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For example, </w:t>
            </w:r>
            <w:r w:rsidR="00037FF5">
              <w:rPr>
                <w:rFonts w:ascii="Trebuchet MS" w:eastAsia="Times New Roman" w:hAnsi="Trebuchet MS" w:cs="Times New Roman"/>
                <w:snapToGrid w:val="0"/>
                <w:color w:val="000000"/>
              </w:rPr>
              <w:t xml:space="preserve">in case (environmental) data collection visits are envisaged to take place in </w:t>
            </w:r>
            <w:r w:rsidR="00DA53B6">
              <w:rPr>
                <w:rFonts w:ascii="Trebuchet MS" w:eastAsia="Times New Roman" w:hAnsi="Trebuchet MS" w:cs="Times New Roman"/>
                <w:snapToGrid w:val="0"/>
                <w:color w:val="000000"/>
              </w:rPr>
              <w:t>heavy accessible</w:t>
            </w:r>
            <w:r w:rsidR="00037FF5">
              <w:rPr>
                <w:rFonts w:ascii="Trebuchet MS" w:eastAsia="Times New Roman" w:hAnsi="Trebuchet MS" w:cs="Times New Roman"/>
                <w:snapToGrid w:val="0"/>
                <w:color w:val="000000"/>
              </w:rPr>
              <w:t xml:space="preserve"> areas,</w:t>
            </w:r>
            <w:r w:rsidR="008D1080">
              <w:rPr>
                <w:rFonts w:ascii="Trebuchet MS" w:eastAsia="Times New Roman" w:hAnsi="Trebuchet MS" w:cs="Times New Roman"/>
                <w:snapToGrid w:val="0"/>
                <w:color w:val="000000"/>
              </w:rPr>
              <w:t xml:space="preserve"> the location of those areas may be a well-grounded</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reason for renting or leasing </w:t>
            </w:r>
            <w:r w:rsidR="00037FF5">
              <w:rPr>
                <w:rFonts w:ascii="Trebuchet MS" w:eastAsia="Times New Roman" w:hAnsi="Trebuchet MS" w:cs="Times New Roman"/>
                <w:snapToGrid w:val="0"/>
                <w:color w:val="000000"/>
              </w:rPr>
              <w:t xml:space="preserve">the transport vehicle </w:t>
            </w:r>
            <w:r w:rsidR="008D1080">
              <w:rPr>
                <w:rFonts w:ascii="Trebuchet MS" w:eastAsia="Times New Roman" w:hAnsi="Trebuchet MS" w:cs="Times New Roman"/>
                <w:snapToGrid w:val="0"/>
                <w:color w:val="000000"/>
              </w:rPr>
              <w:t>instead of purchasing a new one).</w:t>
            </w:r>
          </w:p>
        </w:tc>
      </w:tr>
    </w:tbl>
    <w:p w14:paraId="0599EEFC" w14:textId="77777777" w:rsidR="00A62FA5" w:rsidRPr="00A37B93" w:rsidRDefault="00A62FA5" w:rsidP="00A37B93">
      <w:pPr>
        <w:spacing w:after="0" w:line="276" w:lineRule="auto"/>
        <w:contextualSpacing/>
        <w:jc w:val="both"/>
        <w:rPr>
          <w:rFonts w:ascii="Trebuchet MS" w:eastAsia="Times New Roman" w:hAnsi="Trebuchet MS" w:cs="Times New Roman"/>
          <w:snapToGrid w:val="0"/>
        </w:rPr>
      </w:pPr>
    </w:p>
    <w:p w14:paraId="4C63DE51" w14:textId="12C48A98" w:rsidR="00A37B93" w:rsidRPr="00A37B93" w:rsidRDefault="00A37B93" w:rsidP="005E7DBF">
      <w:pPr>
        <w:pStyle w:val="Heading3"/>
        <w:rPr>
          <w:rFonts w:ascii="Trebuchet MS" w:eastAsia="Times New Roman" w:hAnsi="Trebuchet MS" w:cs="Times New Roman"/>
          <w:b/>
          <w:snapToGrid w:val="0"/>
          <w:u w:val="single"/>
        </w:rPr>
      </w:pPr>
      <w:bookmarkStart w:id="102" w:name="_Toc116389316"/>
      <w:r w:rsidRPr="00A37B93">
        <w:rPr>
          <w:rFonts w:ascii="Trebuchet MS" w:eastAsia="Times New Roman" w:hAnsi="Trebuchet MS" w:cs="Times New Roman"/>
          <w:b/>
          <w:snapToGrid w:val="0"/>
          <w:u w:val="single"/>
        </w:rPr>
        <w:t xml:space="preserve">Budget Line 6 – </w:t>
      </w:r>
      <w:r w:rsidRPr="00A37B93">
        <w:rPr>
          <w:rFonts w:ascii="Trebuchet MS" w:eastAsia="Times New Roman" w:hAnsi="Trebuchet MS" w:cs="Times New Roman"/>
          <w:b/>
          <w:snapToGrid w:val="0"/>
          <w:u w:val="single"/>
        </w:rPr>
        <w:t>I</w:t>
      </w:r>
      <w:r w:rsidRPr="00A37B93">
        <w:rPr>
          <w:rFonts w:ascii="Trebuchet MS" w:eastAsia="Times New Roman" w:hAnsi="Trebuchet MS" w:cs="Times New Roman"/>
          <w:b/>
          <w:snapToGrid w:val="0"/>
          <w:u w:val="single"/>
        </w:rPr>
        <w:t>nfrastructure and works</w:t>
      </w:r>
      <w:bookmarkEnd w:id="102"/>
      <w:r w:rsidRPr="00A37B93">
        <w:rPr>
          <w:rFonts w:ascii="Trebuchet MS" w:eastAsia="Times New Roman" w:hAnsi="Trebuchet MS" w:cs="Times New Roman"/>
          <w:b/>
          <w:snapToGrid w:val="0"/>
          <w:u w:val="single"/>
        </w:rPr>
        <w:t xml:space="preserve"> </w:t>
      </w:r>
    </w:p>
    <w:p w14:paraId="2E54A2B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7FF41A47" w14:textId="55957CF8"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Expenditure for Infrastructure and works refers to costs incurred by the </w:t>
      </w:r>
      <w:r w:rsidR="00007A4E">
        <w:rPr>
          <w:rFonts w:ascii="Trebuchet MS" w:eastAsia="Times New Roman" w:hAnsi="Trebuchet MS" w:cs="Times New Roman"/>
          <w:snapToGrid w:val="0"/>
        </w:rPr>
        <w:t>project partners</w:t>
      </w:r>
      <w:r w:rsidRPr="00A37B93">
        <w:rPr>
          <w:rFonts w:ascii="Trebuchet MS" w:eastAsia="Times New Roman" w:hAnsi="Trebuchet MS" w:cs="Times New Roman"/>
          <w:snapToGrid w:val="0"/>
        </w:rPr>
        <w:t xml:space="preserve"> for the execution of the investment(s) which is (are) necessary for the implementation of the project and achieving its objectives.</w:t>
      </w:r>
    </w:p>
    <w:p w14:paraId="7B574782" w14:textId="77777777" w:rsidR="001C0036" w:rsidRPr="001C0036" w:rsidRDefault="001C0036" w:rsidP="001C0036">
      <w:pPr>
        <w:spacing w:after="0" w:line="276" w:lineRule="auto"/>
        <w:contextualSpacing/>
        <w:jc w:val="both"/>
        <w:rPr>
          <w:rFonts w:ascii="Trebuchet MS" w:eastAsia="Times New Roman" w:hAnsi="Trebuchet MS" w:cs="Times New Roman"/>
          <w:snapToGrid w:val="0"/>
        </w:rPr>
      </w:pPr>
    </w:p>
    <w:p w14:paraId="057A3A07" w14:textId="20AD0F2C" w:rsidR="001C0036" w:rsidRPr="001C0036" w:rsidRDefault="001C0036" w:rsidP="001C0036">
      <w:pPr>
        <w:spacing w:after="0" w:line="276" w:lineRule="auto"/>
        <w:contextualSpacing/>
        <w:jc w:val="both"/>
        <w:rPr>
          <w:rFonts w:ascii="Trebuchet MS" w:eastAsia="Times New Roman" w:hAnsi="Trebuchet MS" w:cs="Times New Roman"/>
          <w:snapToGrid w:val="0"/>
        </w:rPr>
      </w:pPr>
      <w:r w:rsidRPr="001C0036">
        <w:rPr>
          <w:rFonts w:ascii="Trebuchet MS" w:eastAsia="Times New Roman" w:hAnsi="Trebuchet MS" w:cs="Times New Roman"/>
          <w:snapToGrid w:val="0"/>
        </w:rPr>
        <w:t>Costs for infrastructure and works shall be limited to the following:</w:t>
      </w:r>
    </w:p>
    <w:p w14:paraId="79F5BD5D" w14:textId="537427B7" w:rsidR="001C0036" w:rsidRPr="001C0036" w:rsidRDefault="0079609A" w:rsidP="00327071">
      <w:pPr>
        <w:pStyle w:val="ListParagraph"/>
        <w:numPr>
          <w:ilvl w:val="0"/>
          <w:numId w:val="11"/>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Building permits;</w:t>
      </w:r>
    </w:p>
    <w:p w14:paraId="6A513C91" w14:textId="0B71857C" w:rsidR="00430FEC" w:rsidRDefault="001C0036" w:rsidP="00430FEC">
      <w:pPr>
        <w:pStyle w:val="ListParagraph"/>
        <w:numPr>
          <w:ilvl w:val="0"/>
          <w:numId w:val="11"/>
        </w:numPr>
        <w:spacing w:after="0" w:line="276" w:lineRule="auto"/>
        <w:jc w:val="both"/>
        <w:rPr>
          <w:rFonts w:ascii="Trebuchet MS" w:eastAsia="Times New Roman" w:hAnsi="Trebuchet MS" w:cs="Times New Roman"/>
          <w:snapToGrid w:val="0"/>
        </w:rPr>
      </w:pPr>
      <w:r w:rsidRPr="001C0036">
        <w:rPr>
          <w:rFonts w:ascii="Trebuchet MS" w:eastAsia="Times New Roman" w:hAnsi="Trebuchet MS" w:cs="Times New Roman"/>
          <w:snapToGrid w:val="0"/>
        </w:rPr>
        <w:t>building material;</w:t>
      </w:r>
    </w:p>
    <w:p w14:paraId="19928FD9" w14:textId="7D4D59A6" w:rsidR="00430FEC" w:rsidRDefault="001C0036" w:rsidP="00430FEC">
      <w:pPr>
        <w:pStyle w:val="ListParagraph"/>
        <w:numPr>
          <w:ilvl w:val="0"/>
          <w:numId w:val="11"/>
        </w:numPr>
        <w:spacing w:after="0" w:line="276" w:lineRule="auto"/>
        <w:jc w:val="both"/>
        <w:rPr>
          <w:rFonts w:ascii="Trebuchet MS" w:eastAsia="Times New Roman" w:hAnsi="Trebuchet MS" w:cs="Times New Roman"/>
          <w:snapToGrid w:val="0"/>
        </w:rPr>
      </w:pPr>
      <w:r w:rsidRPr="00430FEC">
        <w:rPr>
          <w:rFonts w:ascii="Trebuchet MS" w:eastAsia="Times New Roman" w:hAnsi="Trebuchet MS" w:cs="Times New Roman"/>
          <w:snapToGrid w:val="0"/>
        </w:rPr>
        <w:t xml:space="preserve">labour; </w:t>
      </w:r>
    </w:p>
    <w:p w14:paraId="46FDD88E" w14:textId="3C8712EE" w:rsidR="00430FEC" w:rsidRPr="0075202F" w:rsidRDefault="00430FEC" w:rsidP="00430FEC">
      <w:pPr>
        <w:pStyle w:val="ListParagraph"/>
        <w:numPr>
          <w:ilvl w:val="0"/>
          <w:numId w:val="11"/>
        </w:numPr>
        <w:spacing w:after="0" w:line="276" w:lineRule="auto"/>
        <w:jc w:val="both"/>
        <w:rPr>
          <w:rFonts w:ascii="Trebuchet MS" w:eastAsia="Times New Roman" w:hAnsi="Trebuchet MS" w:cs="Times New Roman"/>
          <w:snapToGrid w:val="0"/>
        </w:rPr>
      </w:pPr>
      <w:proofErr w:type="gramStart"/>
      <w:r w:rsidRPr="00430FEC">
        <w:rPr>
          <w:rFonts w:ascii="Trebuchet MS" w:hAnsi="Trebuchet MS" w:cs="EUAlbertina"/>
          <w:color w:val="000000"/>
        </w:rPr>
        <w:t>specialised</w:t>
      </w:r>
      <w:proofErr w:type="gramEnd"/>
      <w:r w:rsidRPr="00430FEC">
        <w:rPr>
          <w:rFonts w:ascii="Trebuchet MS" w:hAnsi="Trebuchet MS" w:cs="EUAlbertina"/>
          <w:color w:val="000000"/>
        </w:rPr>
        <w:t xml:space="preserve"> interventions.</w:t>
      </w:r>
    </w:p>
    <w:p w14:paraId="0A183C40" w14:textId="77777777" w:rsidR="00FB4248" w:rsidRPr="00430FEC" w:rsidRDefault="00FB4248" w:rsidP="0079609A">
      <w:pPr>
        <w:pStyle w:val="ListParagraph"/>
        <w:spacing w:after="0" w:line="276" w:lineRule="auto"/>
        <w:jc w:val="both"/>
        <w:rPr>
          <w:rFonts w:ascii="Trebuchet MS" w:eastAsia="Times New Roman" w:hAnsi="Trebuchet MS" w:cs="Times New Roman"/>
          <w:snapToGrid w:val="0"/>
        </w:rPr>
      </w:pPr>
    </w:p>
    <w:p w14:paraId="41E5EB8F" w14:textId="19059F65" w:rsidR="004D3EC7" w:rsidRPr="004D3EC7" w:rsidRDefault="000B0AE7" w:rsidP="000B0AE7">
      <w:pPr>
        <w:spacing w:after="0" w:line="276" w:lineRule="auto"/>
        <w:contextualSpacing/>
        <w:jc w:val="both"/>
        <w:rPr>
          <w:rFonts w:ascii="Trebuchet MS" w:eastAsia="Times New Roman" w:hAnsi="Trebuchet MS" w:cs="Times New Roman"/>
          <w:b/>
          <w:snapToGrid w:val="0"/>
          <w:u w:val="single"/>
        </w:rPr>
      </w:pPr>
      <w:r w:rsidRPr="004D3EC7">
        <w:rPr>
          <w:rFonts w:ascii="Trebuchet MS" w:eastAsia="Times New Roman" w:hAnsi="Trebuchet MS" w:cs="Times New Roman"/>
          <w:b/>
          <w:snapToGrid w:val="0"/>
        </w:rPr>
        <w:t xml:space="preserve">The list is </w:t>
      </w:r>
      <w:r w:rsidRPr="004D3EC7">
        <w:rPr>
          <w:rFonts w:ascii="Trebuchet MS" w:eastAsia="Times New Roman" w:hAnsi="Trebuchet MS" w:cs="Times New Roman"/>
          <w:b/>
          <w:snapToGrid w:val="0"/>
          <w:u w:val="single"/>
        </w:rPr>
        <w:t>exhaustive</w:t>
      </w:r>
      <w:r w:rsidR="004D3EC7" w:rsidRPr="004D3EC7">
        <w:rPr>
          <w:rFonts w:ascii="Trebuchet MS" w:eastAsia="Times New Roman" w:hAnsi="Trebuchet MS" w:cs="Times New Roman"/>
          <w:b/>
          <w:snapToGrid w:val="0"/>
          <w:u w:val="single"/>
        </w:rPr>
        <w:t xml:space="preserve"> and the above cost items cannot be claimed and reimbursed under any other </w:t>
      </w:r>
      <w:r w:rsidR="009B6D81">
        <w:rPr>
          <w:rFonts w:ascii="Trebuchet MS" w:eastAsia="Times New Roman" w:hAnsi="Trebuchet MS" w:cs="Times New Roman"/>
          <w:b/>
          <w:snapToGrid w:val="0"/>
          <w:u w:val="single"/>
        </w:rPr>
        <w:t>cost category</w:t>
      </w:r>
      <w:r w:rsidR="004D3EC7" w:rsidRPr="004D3EC7">
        <w:rPr>
          <w:rFonts w:ascii="Trebuchet MS" w:eastAsia="Times New Roman" w:hAnsi="Trebuchet MS" w:cs="Times New Roman"/>
          <w:b/>
          <w:snapToGrid w:val="0"/>
          <w:u w:val="single"/>
        </w:rPr>
        <w:t>.</w:t>
      </w:r>
    </w:p>
    <w:p w14:paraId="41817E78" w14:textId="121A3164" w:rsidR="000B0AE7" w:rsidRPr="000B0AE7" w:rsidRDefault="000B0AE7" w:rsidP="000B0AE7">
      <w:pPr>
        <w:spacing w:after="0" w:line="276" w:lineRule="auto"/>
        <w:contextualSpacing/>
        <w:jc w:val="both"/>
        <w:rPr>
          <w:rFonts w:ascii="Trebuchet MS" w:eastAsia="Times New Roman" w:hAnsi="Trebuchet MS" w:cs="Times New Roman"/>
          <w:snapToGrid w:val="0"/>
        </w:rPr>
      </w:pPr>
    </w:p>
    <w:p w14:paraId="3455F2DD" w14:textId="6F0E87ED" w:rsidR="004D652A" w:rsidRPr="004D652A" w:rsidRDefault="00A37B93" w:rsidP="004D652A">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In case the project includes an infrastructure component, the project shall not be subject to a substantial change affecting its nature, objectives or implementation conditions which would result in undermining its original objectives within five years of the </w:t>
      </w:r>
      <w:r w:rsidR="004D652A" w:rsidRPr="004D652A">
        <w:rPr>
          <w:rFonts w:ascii="Trebuchet MS" w:eastAsia="Times New Roman" w:hAnsi="Trebuchet MS" w:cs="Times New Roman"/>
          <w:snapToGrid w:val="0"/>
        </w:rPr>
        <w:t xml:space="preserve">final payment to the </w:t>
      </w:r>
      <w:r w:rsidR="00F14033">
        <w:rPr>
          <w:rFonts w:ascii="Trebuchet MS" w:eastAsia="Times New Roman" w:hAnsi="Trebuchet MS" w:cs="Times New Roman"/>
          <w:snapToGrid w:val="0"/>
        </w:rPr>
        <w:t>beneficiary</w:t>
      </w:r>
      <w:r w:rsidR="004D652A" w:rsidRPr="004D652A">
        <w:rPr>
          <w:rFonts w:ascii="Trebuchet MS" w:eastAsia="Times New Roman" w:hAnsi="Trebuchet MS" w:cs="Times New Roman"/>
          <w:snapToGrid w:val="0"/>
        </w:rPr>
        <w:t>.</w:t>
      </w:r>
    </w:p>
    <w:p w14:paraId="22199936" w14:textId="77777777" w:rsidR="00A37B93" w:rsidRPr="00A37B93" w:rsidRDefault="00A37B93" w:rsidP="00A37B93">
      <w:pPr>
        <w:spacing w:after="0" w:line="276" w:lineRule="auto"/>
        <w:contextualSpacing/>
        <w:jc w:val="both"/>
        <w:rPr>
          <w:rFonts w:ascii="Trebuchet MS" w:eastAsia="Times New Roman" w:hAnsi="Trebuchet MS" w:cs="Times New Roman"/>
          <w:b/>
          <w:snapToGrid w:val="0"/>
        </w:rPr>
      </w:pPr>
    </w:p>
    <w:p w14:paraId="2FBD879E" w14:textId="77777777" w:rsidR="007A56CC" w:rsidRPr="007A56CC" w:rsidRDefault="007A56CC" w:rsidP="007A56CC">
      <w:pPr>
        <w:spacing w:after="0" w:line="276" w:lineRule="auto"/>
        <w:contextualSpacing/>
        <w:jc w:val="both"/>
        <w:rPr>
          <w:rFonts w:ascii="Trebuchet MS" w:eastAsia="Times New Roman" w:hAnsi="Trebuchet MS" w:cs="Times New Roman"/>
          <w:bCs/>
          <w:snapToGrid w:val="0"/>
        </w:rPr>
      </w:pPr>
      <w:r w:rsidRPr="007A56CC">
        <w:rPr>
          <w:rFonts w:ascii="Trebuchet MS" w:eastAsia="Times New Roman" w:hAnsi="Trebuchet MS" w:cs="Times New Roman"/>
          <w:bCs/>
          <w:snapToGrid w:val="0"/>
        </w:rPr>
        <w:t>The required investment related supporting documents are mentioned in point 4, section 11 – Mandatory documents to be provided with the project proposal of this part of the Guidelines.</w:t>
      </w:r>
    </w:p>
    <w:p w14:paraId="15089131" w14:textId="77777777" w:rsidR="007A56CC" w:rsidRPr="007A56CC" w:rsidRDefault="007A56CC" w:rsidP="007A56CC">
      <w:pPr>
        <w:spacing w:after="0" w:line="276" w:lineRule="auto"/>
        <w:contextualSpacing/>
        <w:jc w:val="both"/>
        <w:rPr>
          <w:rFonts w:ascii="Trebuchet MS" w:eastAsia="Times New Roman" w:hAnsi="Trebuchet MS" w:cs="Times New Roman"/>
          <w:bCs/>
          <w:snapToGrid w:val="0"/>
        </w:rPr>
      </w:pPr>
    </w:p>
    <w:p w14:paraId="04B6C1A6" w14:textId="2C54BD53" w:rsidR="007A56CC" w:rsidRPr="007A56CC" w:rsidRDefault="007A56CC" w:rsidP="007A56CC">
      <w:pPr>
        <w:spacing w:after="0" w:line="276" w:lineRule="auto"/>
        <w:contextualSpacing/>
        <w:jc w:val="both"/>
        <w:rPr>
          <w:rFonts w:ascii="Trebuchet MS" w:eastAsia="Times New Roman" w:hAnsi="Trebuchet MS" w:cs="Times New Roman"/>
          <w:bCs/>
          <w:snapToGrid w:val="0"/>
          <w:lang w:val="en-US"/>
        </w:rPr>
      </w:pPr>
      <w:r w:rsidRPr="007A56CC">
        <w:rPr>
          <w:rFonts w:ascii="Trebuchet MS" w:eastAsia="Times New Roman" w:hAnsi="Trebuchet MS" w:cs="Times New Roman"/>
          <w:bCs/>
          <w:snapToGrid w:val="0"/>
        </w:rPr>
        <w:lastRenderedPageBreak/>
        <w:t xml:space="preserve">In addition to this, the successful applicants will be required to provide several </w:t>
      </w:r>
      <w:r w:rsidRPr="007A56CC">
        <w:rPr>
          <w:rFonts w:ascii="Trebuchet MS" w:eastAsia="Times New Roman" w:hAnsi="Trebuchet MS" w:cs="Times New Roman"/>
          <w:bCs/>
          <w:snapToGrid w:val="0"/>
          <w:lang w:val="en-US"/>
        </w:rPr>
        <w:t xml:space="preserve">documents in relation to investments, during contracting stage (e.g. property act, renting contract, </w:t>
      </w:r>
      <w:proofErr w:type="spellStart"/>
      <w:r w:rsidRPr="007A56CC">
        <w:rPr>
          <w:rFonts w:ascii="Trebuchet MS" w:eastAsia="Times New Roman" w:hAnsi="Trebuchet MS" w:cs="Times New Roman"/>
          <w:bCs/>
          <w:snapToGrid w:val="0"/>
          <w:lang w:val="en-US"/>
        </w:rPr>
        <w:t>etc</w:t>
      </w:r>
      <w:proofErr w:type="spellEnd"/>
      <w:r w:rsidRPr="007A56CC">
        <w:rPr>
          <w:rFonts w:ascii="Trebuchet MS" w:eastAsia="Times New Roman" w:hAnsi="Trebuchet MS" w:cs="Times New Roman"/>
          <w:bCs/>
          <w:snapToGrid w:val="0"/>
          <w:lang w:val="en-US"/>
        </w:rPr>
        <w:t xml:space="preserve">) as well as during project implementation (e.g. </w:t>
      </w:r>
      <w:r w:rsidRPr="007A56CC">
        <w:rPr>
          <w:rFonts w:ascii="Trebuchet MS" w:eastAsia="Times New Roman" w:hAnsi="Trebuchet MS" w:cs="Times New Roman"/>
          <w:bCs/>
          <w:snapToGrid w:val="0"/>
          <w:lang w:val="ro-RO"/>
        </w:rPr>
        <w:t>permits/ authorizations/ agreements</w:t>
      </w:r>
      <w:r w:rsidRPr="007A56CC">
        <w:rPr>
          <w:rFonts w:ascii="Trebuchet MS" w:eastAsia="Times New Roman" w:hAnsi="Trebuchet MS" w:cs="Times New Roman"/>
          <w:b/>
          <w:bCs/>
          <w:snapToGrid w:val="0"/>
          <w:lang w:val="ro-RO"/>
        </w:rPr>
        <w:t xml:space="preserve">). </w:t>
      </w:r>
      <w:r w:rsidRPr="007A56CC">
        <w:rPr>
          <w:rFonts w:ascii="Trebuchet MS" w:eastAsia="Times New Roman" w:hAnsi="Trebuchet MS" w:cs="Times New Roman"/>
          <w:bCs/>
          <w:snapToGrid w:val="0"/>
          <w:lang w:val="ro-RO"/>
        </w:rPr>
        <w:t xml:space="preserve">For details </w:t>
      </w:r>
      <w:r>
        <w:rPr>
          <w:rFonts w:ascii="Trebuchet MS" w:eastAsia="Times New Roman" w:hAnsi="Trebuchet MS" w:cs="Times New Roman"/>
          <w:bCs/>
          <w:snapToGrid w:val="0"/>
          <w:lang w:val="ro-RO"/>
        </w:rPr>
        <w:t xml:space="preserve">on indicative list of required documents, please </w:t>
      </w:r>
      <w:r w:rsidRPr="007A56CC">
        <w:rPr>
          <w:rFonts w:ascii="Trebuchet MS" w:eastAsia="Times New Roman" w:hAnsi="Trebuchet MS" w:cs="Times New Roman"/>
          <w:bCs/>
          <w:snapToGrid w:val="0"/>
          <w:lang w:val="ro-RO"/>
        </w:rPr>
        <w:t xml:space="preserve">see </w:t>
      </w:r>
      <w:r>
        <w:rPr>
          <w:rFonts w:ascii="Trebuchet MS" w:eastAsia="Times New Roman" w:hAnsi="Trebuchet MS" w:cs="Times New Roman"/>
          <w:bCs/>
          <w:snapToGrid w:val="0"/>
          <w:lang w:val="ro-RO"/>
        </w:rPr>
        <w:t>P</w:t>
      </w:r>
      <w:r w:rsidRPr="007A56CC">
        <w:rPr>
          <w:rFonts w:ascii="Trebuchet MS" w:eastAsia="Times New Roman" w:hAnsi="Trebuchet MS" w:cs="Times New Roman"/>
          <w:bCs/>
          <w:snapToGrid w:val="0"/>
          <w:lang w:val="en-US"/>
        </w:rPr>
        <w:t>art IV</w:t>
      </w:r>
      <w:r>
        <w:rPr>
          <w:rFonts w:ascii="Trebuchet MS" w:eastAsia="Times New Roman" w:hAnsi="Trebuchet MS" w:cs="Times New Roman"/>
          <w:bCs/>
          <w:snapToGrid w:val="0"/>
          <w:lang w:val="en-US"/>
        </w:rPr>
        <w:t xml:space="preserve"> -</w:t>
      </w:r>
      <w:r w:rsidRPr="007A56CC">
        <w:rPr>
          <w:rFonts w:ascii="Trebuchet MS" w:eastAsia="Times New Roman" w:hAnsi="Trebuchet MS" w:cs="Times New Roman"/>
          <w:bCs/>
          <w:snapToGrid w:val="0"/>
          <w:lang w:val="en-US"/>
        </w:rPr>
        <w:t xml:space="preserve"> </w:t>
      </w:r>
      <w:r w:rsidRPr="007A56CC">
        <w:rPr>
          <w:rFonts w:ascii="Trebuchet MS" w:eastAsia="Times New Roman" w:hAnsi="Trebuchet MS" w:cs="Times New Roman"/>
          <w:bCs/>
          <w:i/>
          <w:snapToGrid w:val="0"/>
          <w:lang w:val="en-US"/>
        </w:rPr>
        <w:t>Assessment, Selection, Contracting</w:t>
      </w:r>
      <w:r w:rsidRPr="007A56CC">
        <w:rPr>
          <w:rFonts w:ascii="Trebuchet MS" w:eastAsia="Times New Roman" w:hAnsi="Trebuchet MS" w:cs="Times New Roman"/>
          <w:bCs/>
          <w:snapToGrid w:val="0"/>
          <w:lang w:val="en-US"/>
        </w:rPr>
        <w:t xml:space="preserve"> of these Guidelines. </w:t>
      </w:r>
    </w:p>
    <w:p w14:paraId="722F9D4C" w14:textId="77777777" w:rsidR="007A56CC" w:rsidRPr="007A56CC" w:rsidRDefault="007A56CC" w:rsidP="007A56CC">
      <w:pPr>
        <w:spacing w:after="0" w:line="276" w:lineRule="auto"/>
        <w:contextualSpacing/>
        <w:jc w:val="both"/>
        <w:rPr>
          <w:rFonts w:ascii="Trebuchet MS" w:eastAsia="Times New Roman" w:hAnsi="Trebuchet MS" w:cs="Times New Roman"/>
          <w:b/>
          <w:bCs/>
          <w:snapToGrid w:val="0"/>
          <w:lang w:val="ro-RO"/>
        </w:rPr>
      </w:pPr>
    </w:p>
    <w:p w14:paraId="27B25BF4" w14:textId="7BC4C306" w:rsidR="007A56CC" w:rsidRPr="007A56CC" w:rsidRDefault="007A56CC" w:rsidP="002538EF">
      <w:pPr>
        <w:spacing w:after="0" w:line="276" w:lineRule="auto"/>
        <w:contextualSpacing/>
        <w:jc w:val="both"/>
        <w:rPr>
          <w:rFonts w:ascii="Trebuchet MS" w:eastAsia="Times New Roman" w:hAnsi="Trebuchet MS" w:cs="Times New Roman"/>
          <w:b/>
          <w:bCs/>
          <w:snapToGrid w:val="0"/>
          <w:lang w:val="ro-RO"/>
        </w:rPr>
      </w:pPr>
      <w:r w:rsidRPr="007A56CC">
        <w:rPr>
          <w:rFonts w:ascii="Trebuchet MS" w:eastAsia="Times New Roman" w:hAnsi="Trebuchet MS" w:cs="Times New Roman"/>
          <w:b/>
          <w:bCs/>
          <w:snapToGrid w:val="0"/>
          <w:lang w:val="ro-RO"/>
        </w:rPr>
        <w:t xml:space="preserve">The </w:t>
      </w:r>
      <w:r w:rsidR="00F14033">
        <w:rPr>
          <w:rFonts w:ascii="Trebuchet MS" w:eastAsia="Times New Roman" w:hAnsi="Trebuchet MS" w:cs="Times New Roman"/>
          <w:b/>
          <w:bCs/>
          <w:snapToGrid w:val="0"/>
          <w:lang w:val="ro-RO"/>
        </w:rPr>
        <w:t>su</w:t>
      </w:r>
      <w:r w:rsidR="002538EF">
        <w:rPr>
          <w:rFonts w:ascii="Trebuchet MS" w:eastAsia="Times New Roman" w:hAnsi="Trebuchet MS" w:cs="Times New Roman"/>
          <w:b/>
          <w:bCs/>
          <w:snapToGrid w:val="0"/>
          <w:lang w:val="ro-RO"/>
        </w:rPr>
        <w:t>ccessful a</w:t>
      </w:r>
      <w:r w:rsidRPr="007A56CC">
        <w:rPr>
          <w:rFonts w:ascii="Trebuchet MS" w:eastAsia="Times New Roman" w:hAnsi="Trebuchet MS" w:cs="Times New Roman"/>
          <w:b/>
          <w:bCs/>
          <w:snapToGrid w:val="0"/>
          <w:lang w:val="ro-RO"/>
        </w:rPr>
        <w:t>pplicant</w:t>
      </w:r>
      <w:r w:rsidR="002538EF">
        <w:rPr>
          <w:rFonts w:ascii="Trebuchet MS" w:eastAsia="Times New Roman" w:hAnsi="Trebuchet MS" w:cs="Times New Roman"/>
          <w:b/>
          <w:bCs/>
          <w:snapToGrid w:val="0"/>
          <w:lang w:val="ro-RO"/>
        </w:rPr>
        <w:t>s</w:t>
      </w:r>
      <w:r w:rsidRPr="007A56CC">
        <w:rPr>
          <w:rFonts w:ascii="Trebuchet MS" w:eastAsia="Times New Roman" w:hAnsi="Trebuchet MS" w:cs="Times New Roman"/>
          <w:b/>
          <w:bCs/>
          <w:snapToGrid w:val="0"/>
          <w:lang w:val="ro-RO"/>
        </w:rPr>
        <w:t xml:space="preserve"> </w:t>
      </w:r>
      <w:r w:rsidR="002538EF">
        <w:rPr>
          <w:rFonts w:ascii="Trebuchet MS" w:eastAsia="Times New Roman" w:hAnsi="Trebuchet MS" w:cs="Times New Roman"/>
          <w:b/>
          <w:bCs/>
          <w:snapToGrid w:val="0"/>
          <w:lang w:val="ro-RO"/>
        </w:rPr>
        <w:t xml:space="preserve">are strongly reccommended to </w:t>
      </w:r>
      <w:r w:rsidRPr="007A56CC">
        <w:rPr>
          <w:rFonts w:ascii="Trebuchet MS" w:eastAsia="Times New Roman" w:hAnsi="Trebuchet MS" w:cs="Times New Roman"/>
          <w:b/>
          <w:bCs/>
          <w:snapToGrid w:val="0"/>
          <w:lang w:val="ro-RO"/>
        </w:rPr>
        <w:t xml:space="preserve">start the </w:t>
      </w:r>
      <w:r w:rsidR="002538EF">
        <w:rPr>
          <w:rFonts w:ascii="Trebuchet MS" w:eastAsia="Times New Roman" w:hAnsi="Trebuchet MS" w:cs="Times New Roman"/>
          <w:b/>
          <w:bCs/>
          <w:snapToGrid w:val="0"/>
          <w:lang w:val="ro-RO"/>
        </w:rPr>
        <w:t xml:space="preserve">procedures </w:t>
      </w:r>
      <w:r w:rsidRPr="007A56CC">
        <w:rPr>
          <w:rFonts w:ascii="Trebuchet MS" w:eastAsia="Times New Roman" w:hAnsi="Trebuchet MS" w:cs="Times New Roman"/>
          <w:b/>
          <w:bCs/>
          <w:snapToGrid w:val="0"/>
          <w:lang w:val="ro-RO"/>
        </w:rPr>
        <w:t xml:space="preserve">for obtaining the </w:t>
      </w:r>
      <w:r w:rsidR="002538EF" w:rsidRPr="002538EF">
        <w:rPr>
          <w:rFonts w:ascii="Trebuchet MS" w:eastAsia="Times New Roman" w:hAnsi="Trebuchet MS" w:cs="Times New Roman"/>
          <w:b/>
          <w:bCs/>
          <w:snapToGrid w:val="0"/>
        </w:rPr>
        <w:t>building permit and any other execution details, technical documentation, approved architectural and engineering drawings, consents, approvals, authorizations and agreements, following the issue of the building permit</w:t>
      </w:r>
      <w:r w:rsidR="002538EF">
        <w:rPr>
          <w:rFonts w:ascii="Trebuchet MS" w:eastAsia="Times New Roman" w:hAnsi="Trebuchet MS" w:cs="Times New Roman"/>
          <w:b/>
          <w:bCs/>
          <w:snapToGrid w:val="0"/>
        </w:rPr>
        <w:t>, etc.</w:t>
      </w:r>
      <w:r w:rsidR="00727875" w:rsidRPr="00727875">
        <w:rPr>
          <w:rFonts w:ascii="Trebuchet MS" w:eastAsia="Times New Roman" w:hAnsi="Trebuchet MS" w:cs="Times New Roman"/>
          <w:snapToGrid w:val="0"/>
        </w:rPr>
        <w:t xml:space="preserve"> </w:t>
      </w:r>
      <w:proofErr w:type="gramStart"/>
      <w:r w:rsidR="00727875" w:rsidRPr="00727875">
        <w:rPr>
          <w:rFonts w:ascii="Trebuchet MS" w:eastAsia="Times New Roman" w:hAnsi="Trebuchet MS" w:cs="Times New Roman"/>
          <w:b/>
          <w:bCs/>
          <w:snapToGrid w:val="0"/>
        </w:rPr>
        <w:t>as</w:t>
      </w:r>
      <w:proofErr w:type="gramEnd"/>
      <w:r w:rsidR="00727875" w:rsidRPr="00727875">
        <w:rPr>
          <w:rFonts w:ascii="Trebuchet MS" w:eastAsia="Times New Roman" w:hAnsi="Trebuchet MS" w:cs="Times New Roman"/>
          <w:b/>
          <w:bCs/>
          <w:snapToGrid w:val="0"/>
        </w:rPr>
        <w:t xml:space="preserve"> requested by the national laws of the respective country</w:t>
      </w:r>
      <w:r w:rsidR="00727875">
        <w:rPr>
          <w:rFonts w:ascii="Trebuchet MS" w:eastAsia="Times New Roman" w:hAnsi="Trebuchet MS" w:cs="Times New Roman"/>
          <w:b/>
          <w:bCs/>
          <w:snapToGrid w:val="0"/>
        </w:rPr>
        <w:t xml:space="preserve"> and</w:t>
      </w:r>
      <w:r w:rsidRPr="007A56CC">
        <w:rPr>
          <w:rFonts w:ascii="Trebuchet MS" w:eastAsia="Times New Roman" w:hAnsi="Trebuchet MS" w:cs="Times New Roman"/>
          <w:b/>
          <w:bCs/>
          <w:snapToGrid w:val="0"/>
          <w:lang w:val="ro-RO"/>
        </w:rPr>
        <w:t xml:space="preserve"> needed for project implementation, upon receiving the notification regarding M</w:t>
      </w:r>
      <w:r w:rsidR="00F14033">
        <w:rPr>
          <w:rFonts w:ascii="Trebuchet MS" w:eastAsia="Times New Roman" w:hAnsi="Trebuchet MS" w:cs="Times New Roman"/>
          <w:b/>
          <w:bCs/>
          <w:snapToGrid w:val="0"/>
          <w:lang w:val="ro-RO"/>
        </w:rPr>
        <w:t xml:space="preserve">onitoring </w:t>
      </w:r>
      <w:r w:rsidRPr="007A56CC">
        <w:rPr>
          <w:rFonts w:ascii="Trebuchet MS" w:eastAsia="Times New Roman" w:hAnsi="Trebuchet MS" w:cs="Times New Roman"/>
          <w:b/>
          <w:bCs/>
          <w:snapToGrid w:val="0"/>
          <w:lang w:val="ro-RO"/>
        </w:rPr>
        <w:t>C</w:t>
      </w:r>
      <w:r w:rsidR="00F14033">
        <w:rPr>
          <w:rFonts w:ascii="Trebuchet MS" w:eastAsia="Times New Roman" w:hAnsi="Trebuchet MS" w:cs="Times New Roman"/>
          <w:b/>
          <w:bCs/>
          <w:snapToGrid w:val="0"/>
          <w:lang w:val="ro-RO"/>
        </w:rPr>
        <w:t>ommittee</w:t>
      </w:r>
      <w:r w:rsidRPr="007A56CC">
        <w:rPr>
          <w:rFonts w:ascii="Trebuchet MS" w:eastAsia="Times New Roman" w:hAnsi="Trebuchet MS" w:cs="Times New Roman"/>
          <w:b/>
          <w:bCs/>
          <w:snapToGrid w:val="0"/>
          <w:lang w:val="ro-RO"/>
        </w:rPr>
        <w:t xml:space="preserve"> Decision on project selection.</w:t>
      </w:r>
    </w:p>
    <w:p w14:paraId="3973F465" w14:textId="77777777" w:rsidR="00706768" w:rsidRDefault="00706768" w:rsidP="00706768">
      <w:pPr>
        <w:spacing w:after="0" w:line="276" w:lineRule="auto"/>
        <w:contextualSpacing/>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833"/>
      </w:tblGrid>
      <w:tr w:rsidR="007A56CC" w14:paraId="5D9EDDBA" w14:textId="77777777" w:rsidTr="00A32CE3">
        <w:tc>
          <w:tcPr>
            <w:tcW w:w="9833" w:type="dxa"/>
            <w:shd w:val="clear" w:color="auto" w:fill="FFF2CC" w:themeFill="accent4" w:themeFillTint="33"/>
          </w:tcPr>
          <w:p w14:paraId="32AD0BA0" w14:textId="33A3D7E9" w:rsidR="007A56CC" w:rsidRDefault="007A56CC" w:rsidP="007A56CC">
            <w:pPr>
              <w:spacing w:line="276" w:lineRule="auto"/>
              <w:contextualSpacing/>
              <w:jc w:val="center"/>
              <w:rPr>
                <w:rFonts w:ascii="Trebuchet MS" w:hAnsi="Trebuchet MS"/>
                <w:b/>
                <w:bCs/>
                <w:snapToGrid w:val="0"/>
                <w:color w:val="C00000"/>
              </w:rPr>
            </w:pPr>
            <w:r w:rsidRPr="007A56CC">
              <w:rPr>
                <w:rFonts w:ascii="Trebuchet MS" w:hAnsi="Trebuchet MS"/>
                <w:b/>
                <w:bCs/>
                <w:snapToGrid w:val="0"/>
                <w:color w:val="C00000"/>
              </w:rPr>
              <w:t>TAKE NOTE</w:t>
            </w:r>
          </w:p>
          <w:p w14:paraId="48C07A55" w14:textId="77777777" w:rsidR="007A56CC" w:rsidRPr="007A56CC" w:rsidRDefault="007A56CC" w:rsidP="007A56CC">
            <w:pPr>
              <w:spacing w:line="276" w:lineRule="auto"/>
              <w:contextualSpacing/>
              <w:jc w:val="center"/>
              <w:rPr>
                <w:rFonts w:ascii="Trebuchet MS" w:hAnsi="Trebuchet MS"/>
                <w:b/>
                <w:bCs/>
                <w:snapToGrid w:val="0"/>
                <w:color w:val="C00000"/>
              </w:rPr>
            </w:pPr>
          </w:p>
          <w:p w14:paraId="249E07D3" w14:textId="06AD8E2C" w:rsidR="007A56CC" w:rsidRDefault="007A56CC" w:rsidP="002538EF">
            <w:pPr>
              <w:spacing w:line="276" w:lineRule="auto"/>
              <w:contextualSpacing/>
              <w:rPr>
                <w:rFonts w:ascii="Trebuchet MS" w:hAnsi="Trebuchet MS"/>
                <w:bCs/>
                <w:snapToGrid w:val="0"/>
              </w:rPr>
            </w:pPr>
            <w:r w:rsidRPr="007A56CC">
              <w:rPr>
                <w:rFonts w:ascii="Trebuchet MS" w:hAnsi="Trebuchet MS"/>
                <w:bCs/>
                <w:snapToGrid w:val="0"/>
              </w:rPr>
              <w:t xml:space="preserve">All the documents related to investments required during project implementation have to be available and uploaded in </w:t>
            </w:r>
            <w:proofErr w:type="spellStart"/>
            <w:r w:rsidRPr="007A56CC">
              <w:rPr>
                <w:rFonts w:ascii="Trebuchet MS" w:hAnsi="Trebuchet MS"/>
                <w:bCs/>
                <w:snapToGrid w:val="0"/>
              </w:rPr>
              <w:t>Jems</w:t>
            </w:r>
            <w:proofErr w:type="spellEnd"/>
            <w:r w:rsidRPr="007A56CC">
              <w:rPr>
                <w:rFonts w:ascii="Trebuchet MS" w:hAnsi="Trebuchet MS"/>
                <w:bCs/>
                <w:snapToGrid w:val="0"/>
              </w:rPr>
              <w:t xml:space="preserve"> as supporting documents, at the date of submission of the financial report</w:t>
            </w:r>
            <w:r w:rsidR="00F14033">
              <w:rPr>
                <w:rFonts w:ascii="Trebuchet MS" w:hAnsi="Trebuchet MS"/>
                <w:bCs/>
                <w:snapToGrid w:val="0"/>
              </w:rPr>
              <w:t>,</w:t>
            </w:r>
            <w:r w:rsidRPr="007A56CC">
              <w:rPr>
                <w:rFonts w:ascii="Trebuchet MS" w:hAnsi="Trebuchet MS"/>
                <w:bCs/>
                <w:snapToGrid w:val="0"/>
              </w:rPr>
              <w:t xml:space="preserve"> with investment related expenditure(s)</w:t>
            </w:r>
            <w:r w:rsidR="00F14033">
              <w:rPr>
                <w:rFonts w:ascii="Trebuchet MS" w:hAnsi="Trebuchet MS"/>
                <w:bCs/>
                <w:snapToGrid w:val="0"/>
              </w:rPr>
              <w:t>,</w:t>
            </w:r>
            <w:r w:rsidR="002538EF">
              <w:rPr>
                <w:rFonts w:ascii="Trebuchet MS" w:hAnsi="Trebuchet MS"/>
                <w:bCs/>
                <w:snapToGrid w:val="0"/>
              </w:rPr>
              <w:t xml:space="preserve"> for verification</w:t>
            </w:r>
            <w:r w:rsidRPr="007A56CC">
              <w:rPr>
                <w:rFonts w:ascii="Trebuchet MS" w:hAnsi="Trebuchet MS"/>
                <w:bCs/>
                <w:snapToGrid w:val="0"/>
              </w:rPr>
              <w:t xml:space="preserve"> to the controller.</w:t>
            </w:r>
          </w:p>
        </w:tc>
      </w:tr>
    </w:tbl>
    <w:p w14:paraId="7E14EF60" w14:textId="77777777" w:rsidR="00601907" w:rsidRDefault="00601907" w:rsidP="00A37B93">
      <w:pPr>
        <w:spacing w:after="0" w:line="276" w:lineRule="auto"/>
        <w:contextualSpacing/>
        <w:jc w:val="both"/>
        <w:rPr>
          <w:rFonts w:ascii="Trebuchet MS" w:eastAsia="Times New Roman" w:hAnsi="Trebuchet MS" w:cs="Times New Roman"/>
          <w:bCs/>
          <w:snapToGrid w:val="0"/>
        </w:rPr>
      </w:pPr>
    </w:p>
    <w:p w14:paraId="252DA28F" w14:textId="0BF5473E" w:rsidR="001C0036" w:rsidRDefault="004D3EC7" w:rsidP="00263237">
      <w:pPr>
        <w:spacing w:after="0" w:line="276" w:lineRule="auto"/>
        <w:jc w:val="both"/>
        <w:rPr>
          <w:rFonts w:ascii="Trebuchet MS" w:hAnsi="Trebuchet MS" w:cs="EUAlbertina"/>
          <w:b/>
          <w:color w:val="000000"/>
        </w:rPr>
      </w:pPr>
      <w:r w:rsidRPr="00CD0A5E">
        <w:rPr>
          <w:rFonts w:ascii="Trebuchet MS" w:hAnsi="Trebuchet MS" w:cs="EUAlbertina"/>
          <w:b/>
          <w:color w:val="000000"/>
        </w:rPr>
        <w:t>Costs for infrastructure and works are reimbursed by the programme on a real costs basis.</w:t>
      </w:r>
    </w:p>
    <w:p w14:paraId="77F57534" w14:textId="77777777" w:rsidR="00196293" w:rsidRPr="00CD0A5E" w:rsidRDefault="00196293" w:rsidP="00263237">
      <w:pPr>
        <w:spacing w:after="0" w:line="276" w:lineRule="auto"/>
        <w:jc w:val="both"/>
        <w:rPr>
          <w:rFonts w:ascii="Trebuchet MS" w:hAnsi="Trebuchet MS" w:cs="EUAlbertina"/>
          <w:b/>
          <w:color w:val="000000"/>
        </w:rPr>
      </w:pPr>
    </w:p>
    <w:p w14:paraId="1AD172D8" w14:textId="62A294C8" w:rsidR="0072302E" w:rsidRPr="00327071" w:rsidRDefault="00C77087" w:rsidP="00327071">
      <w:pPr>
        <w:pStyle w:val="Heading2"/>
        <w:rPr>
          <w:rFonts w:ascii="Trebuchet MS" w:eastAsia="Times New Roman" w:hAnsi="Trebuchet MS" w:cs="Times New Roman"/>
          <w:b/>
          <w:bCs/>
          <w:snapToGrid w:val="0"/>
        </w:rPr>
      </w:pPr>
      <w:bookmarkStart w:id="103" w:name="_Toc116389317"/>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03"/>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77777777" w:rsidR="00125F3A"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at least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6CCE5A6D"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Beneficiary, or both from the national/regional/local level and from the Beneficiary itself). No resources from other EU Assistance may be taken into account as co-financing. </w:t>
      </w:r>
    </w:p>
    <w:p w14:paraId="15CE265E" w14:textId="77777777" w:rsidR="00196293" w:rsidRPr="00196293" w:rsidRDefault="00196293" w:rsidP="00196293">
      <w:pPr>
        <w:spacing w:after="0" w:line="276" w:lineRule="auto"/>
        <w:jc w:val="both"/>
        <w:rPr>
          <w:rFonts w:ascii="Trebuchet MS" w:hAnsi="Trebuchet MS"/>
          <w:color w:val="000000" w:themeColor="text1"/>
          <w:lang w:val="en-US"/>
        </w:rPr>
      </w:pPr>
    </w:p>
    <w:p w14:paraId="558EAFBB" w14:textId="77777777" w:rsidR="00125F3A" w:rsidRDefault="003B7164" w:rsidP="00196293">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2FA29893" w14:textId="77777777" w:rsidR="00BD225E" w:rsidRPr="00196293" w:rsidRDefault="00BD225E" w:rsidP="00196293">
      <w:pPr>
        <w:spacing w:after="0" w:line="276" w:lineRule="auto"/>
        <w:jc w:val="both"/>
        <w:rPr>
          <w:rFonts w:ascii="Trebuchet MS" w:hAnsi="Trebuchet MS"/>
          <w:color w:val="000000" w:themeColor="text1"/>
          <w:lang w:val="en-US"/>
        </w:rPr>
      </w:pPr>
    </w:p>
    <w:p w14:paraId="30458AF2" w14:textId="1232B179" w:rsidR="00263237" w:rsidRPr="00327071" w:rsidRDefault="00C77087" w:rsidP="00327071">
      <w:pPr>
        <w:pStyle w:val="Heading2"/>
        <w:rPr>
          <w:rFonts w:ascii="Trebuchet MS" w:eastAsia="Times New Roman" w:hAnsi="Trebuchet MS" w:cs="Times New Roman"/>
          <w:b/>
          <w:bCs/>
          <w:snapToGrid w:val="0"/>
        </w:rPr>
      </w:pPr>
      <w:bookmarkStart w:id="104" w:name="_Toc116389318"/>
      <w:r>
        <w:rPr>
          <w:rFonts w:ascii="Trebuchet MS" w:eastAsia="Times New Roman" w:hAnsi="Trebuchet MS" w:cs="Times New Roman"/>
          <w:b/>
          <w:bCs/>
          <w:snapToGrid w:val="0"/>
        </w:rPr>
        <w:t>10</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04"/>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46E42A6B"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(i)</w:t>
      </w:r>
      <w:r w:rsidR="0041540A">
        <w:rPr>
          <w:rFonts w:ascii="Trebuchet MS" w:hAnsi="Trebuchet MS" w:cs="EUAlbertina"/>
          <w:color w:val="000000"/>
        </w:rPr>
        <w:t xml:space="preserve"> of the Common Provisions Regulation </w:t>
      </w:r>
      <w:r>
        <w:rPr>
          <w:rFonts w:ascii="Trebuchet MS" w:hAnsi="Trebuchet MS" w:cs="EUAlbertina"/>
          <w:color w:val="000000"/>
        </w:rPr>
        <w:t>(CPR) and of Article 37 of the Financing Agreement signed between</w:t>
      </w:r>
      <w:r w:rsidR="00155949">
        <w:rPr>
          <w:rFonts w:ascii="Trebuchet MS" w:hAnsi="Trebuchet MS" w:cs="EUAlbertina"/>
          <w:color w:val="000000"/>
        </w:rPr>
        <w:t xml:space="preserve"> the European Commission and programme partner countries</w:t>
      </w:r>
      <w:r>
        <w:rPr>
          <w:rFonts w:ascii="Trebuchet MS" w:hAnsi="Trebuchet MS" w:cs="EUAlbertina"/>
          <w:color w:val="000000"/>
        </w:rPr>
        <w:t xml:space="preserv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 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51A2B561" w14:textId="5952F05A" w:rsidR="00AE2147" w:rsidRPr="00AE2147" w:rsidRDefault="00155949" w:rsidP="00AE2147">
      <w:pPr>
        <w:spacing w:after="0" w:line="276" w:lineRule="auto"/>
        <w:jc w:val="both"/>
        <w:rPr>
          <w:rFonts w:ascii="Trebuchet MS" w:hAnsi="Trebuchet MS" w:cs="EUAlbertina"/>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w:t>
      </w:r>
      <w:r w:rsidR="0008169E">
        <w:rPr>
          <w:rFonts w:ascii="Trebuchet MS" w:hAnsi="Trebuchet MS" w:cs="EUAlbertina"/>
          <w:color w:val="000000"/>
        </w:rPr>
        <w:lastRenderedPageBreak/>
        <w:t xml:space="preserve">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p>
    <w:p w14:paraId="67630045" w14:textId="77777777" w:rsidR="00AE2147" w:rsidRDefault="00AE2147" w:rsidP="00796D22">
      <w:pPr>
        <w:spacing w:after="0" w:line="276" w:lineRule="auto"/>
        <w:jc w:val="both"/>
        <w:rPr>
          <w:rFonts w:ascii="Trebuchet MS" w:hAnsi="Trebuchet MS" w:cs="EUAlbertina"/>
          <w:color w:val="000000"/>
        </w:rPr>
      </w:pPr>
    </w:p>
    <w:p w14:paraId="0574EC83" w14:textId="24F9C3D6" w:rsidR="00263237" w:rsidRPr="00327071" w:rsidRDefault="00C77087" w:rsidP="00327071">
      <w:pPr>
        <w:pStyle w:val="Heading2"/>
        <w:rPr>
          <w:rFonts w:ascii="Trebuchet MS" w:eastAsia="Times New Roman" w:hAnsi="Trebuchet MS" w:cs="Times New Roman"/>
          <w:b/>
          <w:bCs/>
          <w:snapToGrid w:val="0"/>
        </w:rPr>
      </w:pPr>
      <w:bookmarkStart w:id="105" w:name="_Toc116389319"/>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Revenue</w:t>
      </w:r>
      <w:bookmarkEnd w:id="105"/>
    </w:p>
    <w:p w14:paraId="71A219FB" w14:textId="77777777" w:rsidR="00263237" w:rsidRDefault="00263237" w:rsidP="00263237">
      <w:pPr>
        <w:spacing w:after="0" w:line="276" w:lineRule="auto"/>
        <w:jc w:val="both"/>
        <w:rPr>
          <w:rFonts w:ascii="Trebuchet MS" w:hAnsi="Trebuchet MS" w:cs="EUAlbertina"/>
          <w:color w:val="000000"/>
        </w:rPr>
      </w:pPr>
    </w:p>
    <w:p w14:paraId="48ED245E" w14:textId="77777777" w:rsidR="00796D22" w:rsidRPr="00A73112" w:rsidRDefault="00796D22" w:rsidP="00796D22">
      <w:pPr>
        <w:spacing w:after="0" w:line="276" w:lineRule="auto"/>
        <w:jc w:val="both"/>
        <w:rPr>
          <w:rFonts w:ascii="Trebuchet MS" w:hAnsi="Trebuchet MS" w:cs="EUAlbertina"/>
          <w:color w:val="000000"/>
        </w:rPr>
      </w:pPr>
      <w:r w:rsidRPr="00A73112">
        <w:rPr>
          <w:rFonts w:ascii="Trebuchet MS" w:hAnsi="Trebuchet MS" w:cs="EUAlbertina"/>
          <w:color w:val="000000"/>
        </w:rPr>
        <w:t>In case the project generates revenue, this may be used for covering project expenditure. If at the final balance there is a surplus of the revenue, this shall be reduced from the total eligible costs of the project.</w:t>
      </w:r>
    </w:p>
    <w:p w14:paraId="30DDE95A" w14:textId="77777777" w:rsidR="005A082B" w:rsidRDefault="005A082B" w:rsidP="00796D22">
      <w:pPr>
        <w:spacing w:after="0" w:line="276" w:lineRule="auto"/>
        <w:jc w:val="both"/>
        <w:rPr>
          <w:rFonts w:ascii="Trebuchet MS" w:hAnsi="Trebuchet MS" w:cs="EUAlbertina"/>
          <w:b/>
          <w:color w:val="000000"/>
        </w:rPr>
      </w:pPr>
    </w:p>
    <w:p w14:paraId="12E4559E" w14:textId="0FB37FB3" w:rsidR="005A082B" w:rsidRDefault="0008169E" w:rsidP="00796D22">
      <w:pPr>
        <w:spacing w:after="0" w:line="276" w:lineRule="auto"/>
        <w:jc w:val="both"/>
        <w:rPr>
          <w:rFonts w:ascii="Trebuchet MS" w:hAnsi="Trebuchet MS" w:cs="EUAlbertina"/>
          <w:b/>
          <w:color w:val="000000"/>
        </w:rPr>
      </w:pPr>
      <w:r>
        <w:rPr>
          <w:rFonts w:ascii="Trebuchet MS" w:hAnsi="Trebuchet MS" w:cs="EUAlbertina"/>
          <w:b/>
          <w:color w:val="000000"/>
        </w:rPr>
        <w:t xml:space="preserve">During contracting stage the successful applicants </w:t>
      </w:r>
      <w:r w:rsidR="00F31B0A">
        <w:rPr>
          <w:rFonts w:ascii="Trebuchet MS" w:hAnsi="Trebuchet MS" w:cs="EUAlbertina"/>
          <w:b/>
          <w:color w:val="000000"/>
        </w:rPr>
        <w:t xml:space="preserve">will be requested to provide a cost benefit analysis to demonstrate </w:t>
      </w:r>
      <w:r w:rsidR="00F30E82" w:rsidRPr="00F30E82">
        <w:rPr>
          <w:rFonts w:ascii="Trebuchet MS" w:hAnsi="Trebuchet MS" w:cs="EUAlbertina"/>
          <w:b/>
          <w:color w:val="000000"/>
        </w:rPr>
        <w:t xml:space="preserve">that </w:t>
      </w:r>
      <w:r w:rsidR="00F30E82">
        <w:rPr>
          <w:rFonts w:ascii="Trebuchet MS" w:hAnsi="Trebuchet MS" w:cs="EUAlbertina"/>
          <w:b/>
          <w:color w:val="000000"/>
        </w:rPr>
        <w:t xml:space="preserve">during </w:t>
      </w:r>
      <w:r>
        <w:rPr>
          <w:rFonts w:ascii="Trebuchet MS" w:hAnsi="Trebuchet MS" w:cs="EUAlbertina"/>
          <w:b/>
          <w:color w:val="000000"/>
        </w:rPr>
        <w:t xml:space="preserve">project </w:t>
      </w:r>
      <w:r w:rsidR="00F30E82">
        <w:rPr>
          <w:rFonts w:ascii="Trebuchet MS" w:hAnsi="Trebuchet MS" w:cs="EUAlbertina"/>
          <w:b/>
          <w:color w:val="000000"/>
        </w:rPr>
        <w:t xml:space="preserve">sustainability period, the </w:t>
      </w:r>
      <w:r w:rsidR="00F30E82" w:rsidRPr="00F30E82">
        <w:rPr>
          <w:rFonts w:ascii="Trebuchet MS" w:hAnsi="Trebuchet MS" w:cs="EUAlbertina"/>
          <w:b/>
          <w:color w:val="000000"/>
        </w:rPr>
        <w:t>revenue</w:t>
      </w:r>
      <w:r>
        <w:rPr>
          <w:rFonts w:ascii="Trebuchet MS" w:hAnsi="Trebuchet MS" w:cs="EUAlbertina"/>
          <w:b/>
          <w:color w:val="000000"/>
        </w:rPr>
        <w:t>s</w:t>
      </w:r>
      <w:r w:rsidR="00F30E82" w:rsidRPr="00F30E82">
        <w:rPr>
          <w:rFonts w:ascii="Trebuchet MS" w:hAnsi="Trebuchet MS" w:cs="EUAlbertina"/>
          <w:b/>
          <w:color w:val="000000"/>
        </w:rPr>
        <w:t xml:space="preserve"> do not exceed the </w:t>
      </w:r>
      <w:r w:rsidR="00F30E82">
        <w:rPr>
          <w:rFonts w:ascii="Trebuchet MS" w:hAnsi="Trebuchet MS" w:cs="EUAlbertina"/>
          <w:b/>
          <w:color w:val="000000"/>
        </w:rPr>
        <w:t>maintenance</w:t>
      </w:r>
      <w:r>
        <w:rPr>
          <w:rFonts w:ascii="Trebuchet MS" w:hAnsi="Trebuchet MS" w:cs="EUAlbertina"/>
          <w:b/>
          <w:color w:val="000000"/>
        </w:rPr>
        <w:t xml:space="preserve"> costs</w:t>
      </w:r>
      <w:r w:rsidR="00F30E82">
        <w:rPr>
          <w:rFonts w:ascii="Trebuchet MS" w:hAnsi="Trebuchet MS" w:cs="EUAlbertina"/>
          <w:b/>
          <w:color w:val="000000"/>
        </w:rPr>
        <w:t xml:space="preserve"> of the investment.</w:t>
      </w:r>
    </w:p>
    <w:p w14:paraId="4C9901AA" w14:textId="5CB54326" w:rsidR="00796D22" w:rsidRPr="00A73112" w:rsidRDefault="00F31B0A" w:rsidP="00796D22">
      <w:pPr>
        <w:spacing w:after="0" w:line="276" w:lineRule="auto"/>
        <w:jc w:val="both"/>
        <w:rPr>
          <w:rFonts w:ascii="Trebuchet MS" w:hAnsi="Trebuchet MS" w:cs="EUAlbertina"/>
          <w:b/>
          <w:color w:val="000000"/>
        </w:rPr>
      </w:pPr>
      <w:r>
        <w:rPr>
          <w:rFonts w:ascii="Trebuchet MS" w:hAnsi="Trebuchet MS" w:cs="EUAlbertina"/>
          <w:b/>
          <w:color w:val="000000"/>
        </w:rPr>
        <w:t xml:space="preserve"> </w:t>
      </w:r>
    </w:p>
    <w:p w14:paraId="24E1B698" w14:textId="1CDABC24" w:rsidR="00796D22" w:rsidRPr="00A73112" w:rsidRDefault="00796D22" w:rsidP="00796D22">
      <w:pPr>
        <w:spacing w:after="0" w:line="276" w:lineRule="auto"/>
        <w:jc w:val="both"/>
        <w:rPr>
          <w:rFonts w:ascii="Trebuchet MS" w:hAnsi="Trebuchet MS" w:cs="EUAlbertina"/>
          <w:color w:val="000000"/>
        </w:rPr>
      </w:pPr>
      <w:r w:rsidRPr="00A73112">
        <w:rPr>
          <w:rFonts w:ascii="Trebuchet MS" w:hAnsi="Trebuchet MS" w:cs="EUAlbertina"/>
          <w:b/>
          <w:color w:val="000000"/>
        </w:rPr>
        <w:t>Revenues</w:t>
      </w:r>
      <w:r w:rsidRPr="00A73112">
        <w:rPr>
          <w:rFonts w:ascii="Trebuchet MS" w:hAnsi="Trebuchet MS" w:cs="EUAlbertina"/>
          <w:color w:val="000000"/>
        </w:rPr>
        <w:t xml:space="preserve"> are </w:t>
      </w:r>
      <w:proofErr w:type="spellStart"/>
      <w:r w:rsidRPr="00A73112">
        <w:rPr>
          <w:rFonts w:ascii="Trebuchet MS" w:hAnsi="Trebuchet MS" w:cs="EUAlbertina"/>
          <w:color w:val="000000"/>
        </w:rPr>
        <w:t>e.g</w:t>
      </w:r>
      <w:proofErr w:type="spellEnd"/>
      <w:r w:rsidRPr="00A73112">
        <w:rPr>
          <w:rFonts w:ascii="Trebuchet MS" w:hAnsi="Trebuchet MS" w:cs="EUAlbertina"/>
          <w:color w:val="000000"/>
        </w:rPr>
        <w:t xml:space="preserve"> cash inflows directly paid by users for the goods or services provided by a project, such as charges borne directly by users for the use of infrastructure for participating with products or services in fairs, exhibitions, etc., or payments for services (ex. participation in trainings).</w:t>
      </w:r>
    </w:p>
    <w:p w14:paraId="1F914142" w14:textId="77777777" w:rsidR="00796D22" w:rsidRPr="00A73112" w:rsidRDefault="00796D22" w:rsidP="00796D22">
      <w:pPr>
        <w:spacing w:after="0" w:line="276" w:lineRule="auto"/>
        <w:jc w:val="both"/>
        <w:rPr>
          <w:rFonts w:ascii="Trebuchet MS" w:hAnsi="Trebuchet MS" w:cs="EUAlbertina"/>
          <w:color w:val="00000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796D22" w:rsidRPr="00A73112" w14:paraId="05C39FFB" w14:textId="77777777" w:rsidTr="001C7ED3">
        <w:tc>
          <w:tcPr>
            <w:tcW w:w="9612" w:type="dxa"/>
            <w:shd w:val="clear" w:color="auto" w:fill="FFF2CC"/>
          </w:tcPr>
          <w:p w14:paraId="228146D0" w14:textId="77777777" w:rsidR="00796D22" w:rsidRDefault="00796D22" w:rsidP="001C7ED3">
            <w:pPr>
              <w:spacing w:after="0" w:line="276" w:lineRule="auto"/>
              <w:jc w:val="center"/>
              <w:rPr>
                <w:rFonts w:ascii="Trebuchet MS" w:hAnsi="Trebuchet MS" w:cs="EUAlbertina"/>
                <w:b/>
                <w:bCs/>
                <w:color w:val="C00000"/>
              </w:rPr>
            </w:pPr>
            <w:r w:rsidRPr="00A73112">
              <w:rPr>
                <w:rFonts w:ascii="Trebuchet MS" w:hAnsi="Trebuchet MS" w:cs="EUAlbertina"/>
                <w:b/>
                <w:bCs/>
                <w:color w:val="C00000"/>
              </w:rPr>
              <w:t>TAKE NOTE</w:t>
            </w:r>
          </w:p>
          <w:p w14:paraId="54866F21" w14:textId="77777777" w:rsidR="00796D22" w:rsidRPr="00A73112" w:rsidRDefault="00796D22" w:rsidP="001C7ED3">
            <w:pPr>
              <w:spacing w:after="0" w:line="276" w:lineRule="auto"/>
              <w:jc w:val="center"/>
              <w:rPr>
                <w:rFonts w:ascii="Trebuchet MS" w:hAnsi="Trebuchet MS" w:cs="EUAlbertina"/>
                <w:b/>
                <w:bCs/>
                <w:color w:val="C00000"/>
              </w:rPr>
            </w:pPr>
          </w:p>
          <w:p w14:paraId="44622F76" w14:textId="31DCDE23" w:rsidR="00796D22" w:rsidRPr="00A73112" w:rsidRDefault="00796D22" w:rsidP="009079D9">
            <w:pPr>
              <w:spacing w:after="0" w:line="276" w:lineRule="auto"/>
              <w:jc w:val="both"/>
              <w:rPr>
                <w:rFonts w:ascii="Trebuchet MS" w:hAnsi="Trebuchet MS" w:cs="EUAlbertina"/>
                <w:bCs/>
                <w:color w:val="000000"/>
              </w:rPr>
            </w:pPr>
            <w:r w:rsidRPr="00A73112">
              <w:rPr>
                <w:rFonts w:ascii="Trebuchet MS" w:hAnsi="Trebuchet MS" w:cs="EUAlbertina"/>
                <w:bCs/>
                <w:color w:val="000000"/>
              </w:rPr>
              <w:t xml:space="preserve">During project implementation each </w:t>
            </w:r>
            <w:r w:rsidR="009079D9">
              <w:rPr>
                <w:rFonts w:ascii="Trebuchet MS" w:hAnsi="Trebuchet MS" w:cs="EUAlbertina"/>
                <w:bCs/>
                <w:color w:val="000000"/>
              </w:rPr>
              <w:t>partner</w:t>
            </w:r>
            <w:r w:rsidRPr="00A73112">
              <w:rPr>
                <w:rFonts w:ascii="Trebuchet MS" w:hAnsi="Trebuchet MS" w:cs="EUAlbertina"/>
                <w:bCs/>
                <w:color w:val="000000"/>
              </w:rPr>
              <w:t xml:space="preserve"> that generates revenue should keep detailed, timely, adequate and traceable information concerning the generated revenues.</w:t>
            </w:r>
          </w:p>
        </w:tc>
      </w:tr>
    </w:tbl>
    <w:p w14:paraId="3CDD190E" w14:textId="77777777" w:rsidR="00796D22" w:rsidRDefault="00796D22" w:rsidP="00796D22">
      <w:pPr>
        <w:spacing w:after="0" w:line="276" w:lineRule="auto"/>
        <w:jc w:val="both"/>
        <w:rPr>
          <w:rFonts w:ascii="Trebuchet MS" w:hAnsi="Trebuchet MS" w:cs="EUAlbertina"/>
          <w:color w:val="00000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796D22" w:rsidRPr="00A73112" w14:paraId="4296ED3D" w14:textId="77777777" w:rsidTr="001C7ED3">
        <w:tc>
          <w:tcPr>
            <w:tcW w:w="9612" w:type="dxa"/>
            <w:shd w:val="clear" w:color="auto" w:fill="FFF2CC"/>
          </w:tcPr>
          <w:p w14:paraId="091702C2" w14:textId="77777777" w:rsidR="00796D22" w:rsidRDefault="00796D22" w:rsidP="001C7ED3">
            <w:pPr>
              <w:spacing w:after="0" w:line="276" w:lineRule="auto"/>
              <w:jc w:val="center"/>
              <w:rPr>
                <w:rFonts w:ascii="Trebuchet MS" w:hAnsi="Trebuchet MS" w:cs="EUAlbertina"/>
                <w:b/>
                <w:color w:val="C00000"/>
              </w:rPr>
            </w:pPr>
            <w:r w:rsidRPr="00A73112">
              <w:rPr>
                <w:rFonts w:ascii="Trebuchet MS" w:hAnsi="Trebuchet MS" w:cs="EUAlbertina"/>
                <w:b/>
                <w:color w:val="C00000"/>
              </w:rPr>
              <w:t>TAKE NOTE</w:t>
            </w:r>
          </w:p>
          <w:p w14:paraId="52D189B1" w14:textId="77777777" w:rsidR="00796D22" w:rsidRPr="00A73112" w:rsidRDefault="00796D22" w:rsidP="001C7ED3">
            <w:pPr>
              <w:spacing w:after="0" w:line="276" w:lineRule="auto"/>
              <w:jc w:val="center"/>
              <w:rPr>
                <w:rFonts w:ascii="Trebuchet MS" w:hAnsi="Trebuchet MS" w:cs="EUAlbertina"/>
                <w:b/>
                <w:color w:val="C00000"/>
              </w:rPr>
            </w:pPr>
          </w:p>
          <w:p w14:paraId="4B9C3480" w14:textId="0142AD1A" w:rsidR="00796D22" w:rsidRPr="00A73112" w:rsidRDefault="00796D22" w:rsidP="00C354BC">
            <w:pPr>
              <w:spacing w:after="0" w:line="276" w:lineRule="auto"/>
              <w:jc w:val="both"/>
              <w:rPr>
                <w:rFonts w:ascii="Trebuchet MS" w:hAnsi="Trebuchet MS" w:cs="EUAlbertina"/>
                <w:b/>
                <w:color w:val="000000"/>
              </w:rPr>
            </w:pPr>
            <w:r w:rsidRPr="00A73112">
              <w:rPr>
                <w:rFonts w:ascii="Trebuchet MS" w:hAnsi="Trebuchet MS" w:cs="EUAlbertina"/>
                <w:color w:val="000000"/>
              </w:rPr>
              <w:t>Grants shall not have the purpose or effect of producing a profit within the framework of the project. Profit is defined as “a surplus calculated at the payment of the balance, of receipts over the eligible costs approved by the Managing Authority, where receipts are limited to the Union grant</w:t>
            </w:r>
            <w:r w:rsidR="00C354BC">
              <w:rPr>
                <w:rFonts w:ascii="Trebuchet MS" w:hAnsi="Trebuchet MS" w:cs="EUAlbertina"/>
                <w:color w:val="000000"/>
              </w:rPr>
              <w:t>, national and other third-party co-financing,</w:t>
            </w:r>
            <w:r w:rsidRPr="00A73112">
              <w:rPr>
                <w:rFonts w:ascii="Trebuchet MS" w:hAnsi="Trebuchet MS" w:cs="EUAlbertina"/>
                <w:color w:val="000000"/>
              </w:rPr>
              <w:t xml:space="preserve"> and the revenue generated by that </w:t>
            </w:r>
            <w:r w:rsidR="00C354BC">
              <w:rPr>
                <w:rFonts w:ascii="Trebuchet MS" w:hAnsi="Trebuchet MS" w:cs="EUAlbertina"/>
                <w:color w:val="000000"/>
              </w:rPr>
              <w:t>project</w:t>
            </w:r>
            <w:r w:rsidR="00BE0EDE">
              <w:rPr>
                <w:rStyle w:val="FootnoteReference"/>
                <w:rFonts w:ascii="Trebuchet MS" w:hAnsi="Trebuchet MS" w:cs="EUAlbertina"/>
                <w:color w:val="000000"/>
              </w:rPr>
              <w:footnoteReference w:id="7"/>
            </w:r>
            <w:r w:rsidRPr="00A73112">
              <w:rPr>
                <w:rFonts w:ascii="Trebuchet MS" w:hAnsi="Trebuchet MS" w:cs="EUAlbertina"/>
                <w:color w:val="000000"/>
              </w:rPr>
              <w:t xml:space="preserve"> </w:t>
            </w:r>
            <w:r w:rsidR="00C354BC">
              <w:rPr>
                <w:rFonts w:ascii="Trebuchet MS" w:hAnsi="Trebuchet MS" w:cs="EUAlbertina"/>
                <w:color w:val="000000"/>
              </w:rPr>
              <w:t>.</w:t>
            </w:r>
          </w:p>
        </w:tc>
      </w:tr>
    </w:tbl>
    <w:p w14:paraId="234EA72B" w14:textId="77777777" w:rsidR="00A73112" w:rsidRPr="00A73112" w:rsidRDefault="00A73112" w:rsidP="00A73112">
      <w:pPr>
        <w:spacing w:after="0" w:line="276" w:lineRule="auto"/>
        <w:jc w:val="both"/>
        <w:rPr>
          <w:rFonts w:ascii="Trebuchet MS" w:hAnsi="Trebuchet MS" w:cs="EUAlbertina"/>
          <w:color w:val="000000"/>
        </w:rPr>
      </w:pPr>
    </w:p>
    <w:p w14:paraId="772B2383" w14:textId="0FA37F13" w:rsidR="00327071" w:rsidRPr="00F60E6E" w:rsidRDefault="00C77087" w:rsidP="00327071">
      <w:pPr>
        <w:pStyle w:val="Heading2"/>
        <w:rPr>
          <w:rFonts w:ascii="Trebuchet MS" w:eastAsia="Times New Roman" w:hAnsi="Trebuchet MS" w:cs="Times New Roman"/>
          <w:b/>
          <w:bCs/>
          <w:snapToGrid w:val="0"/>
        </w:rPr>
      </w:pPr>
      <w:bookmarkStart w:id="106" w:name="_Toc116389320"/>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6</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06"/>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0321B86B" w14:textId="77777777" w:rsidR="00E91964" w:rsidRPr="00DD2912" w:rsidRDefault="00E91964" w:rsidP="00DD2912">
      <w:pPr>
        <w:spacing w:after="0" w:line="276" w:lineRule="auto"/>
        <w:jc w:val="both"/>
        <w:rPr>
          <w:rFonts w:ascii="Trebuchet MS" w:hAnsi="Trebuchet MS" w:cs="EUAlbertina"/>
          <w:color w:val="000000"/>
        </w:rPr>
      </w:pPr>
    </w:p>
    <w:p w14:paraId="6E3C4235" w14:textId="3AAA3FA0" w:rsidR="00C520E4" w:rsidRPr="00C520E4" w:rsidRDefault="00C520E4" w:rsidP="00C520E4">
      <w:pPr>
        <w:spacing w:after="0" w:line="276" w:lineRule="auto"/>
        <w:jc w:val="both"/>
        <w:rPr>
          <w:rFonts w:ascii="Trebuchet MS" w:hAnsi="Trebuchet MS" w:cs="EUAlbertina"/>
          <w:color w:val="000000"/>
          <w:lang w:val="ro-RO"/>
        </w:rPr>
      </w:pPr>
      <w:r w:rsidRPr="00C520E4">
        <w:rPr>
          <w:rFonts w:ascii="Trebuchet MS" w:hAnsi="Trebuchet MS" w:cs="EUAlbertina"/>
          <w:color w:val="000000"/>
          <w:lang w:val="ro-RO"/>
        </w:rPr>
        <w:t xml:space="preserve">Expenditure paid in another currency shall be converted into </w:t>
      </w:r>
      <w:r>
        <w:rPr>
          <w:rFonts w:ascii="Trebuchet MS" w:hAnsi="Trebuchet MS" w:cs="EUAlbertina"/>
          <w:color w:val="000000"/>
          <w:lang w:val="ro-RO"/>
        </w:rPr>
        <w:t>E</w:t>
      </w:r>
      <w:r w:rsidRPr="00C520E4">
        <w:rPr>
          <w:rFonts w:ascii="Trebuchet MS" w:hAnsi="Trebuchet MS" w:cs="EUAlbertina"/>
          <w:color w:val="000000"/>
          <w:lang w:val="ro-RO"/>
        </w:rPr>
        <w:t>uro</w:t>
      </w:r>
      <w:r>
        <w:rPr>
          <w:rFonts w:ascii="Trebuchet MS" w:hAnsi="Trebuchet MS" w:cs="EUAlbertina"/>
          <w:color w:val="000000"/>
          <w:lang w:val="ro-RO"/>
        </w:rPr>
        <w:t>,</w:t>
      </w:r>
      <w:r w:rsidR="00B6452F">
        <w:rPr>
          <w:rFonts w:ascii="Trebuchet MS" w:hAnsi="Trebuchet MS" w:cs="EUAlbertina"/>
          <w:color w:val="000000"/>
          <w:lang w:val="ro-RO"/>
        </w:rPr>
        <w:t xml:space="preserve"> automatically by Jems</w:t>
      </w:r>
      <w:r>
        <w:rPr>
          <w:rFonts w:ascii="Trebuchet MS" w:hAnsi="Trebuchet MS" w:cs="EUAlbertina"/>
          <w:color w:val="000000"/>
          <w:lang w:val="ro-RO"/>
        </w:rPr>
        <w:t>,</w:t>
      </w:r>
      <w:r w:rsidRPr="00C520E4">
        <w:rPr>
          <w:rFonts w:ascii="Trebuchet MS" w:hAnsi="Trebuchet MS" w:cs="EUAlbertina"/>
          <w:color w:val="000000"/>
          <w:lang w:val="ro-RO"/>
        </w:rPr>
        <w:t xml:space="preserve"> using the monthly accounting exchange rate of the Commission in the month during which that expenditure was submitted for verification</w:t>
      </w:r>
      <w:r>
        <w:rPr>
          <w:rFonts w:ascii="Trebuchet MS" w:hAnsi="Trebuchet MS" w:cs="EUAlbertina"/>
          <w:color w:val="000000"/>
          <w:lang w:val="ro-RO"/>
        </w:rPr>
        <w:t>.</w:t>
      </w:r>
    </w:p>
    <w:p w14:paraId="795BB3E9" w14:textId="77777777" w:rsidR="00DD2912" w:rsidRPr="00DD2912" w:rsidRDefault="00DD2912" w:rsidP="00DD2912">
      <w:pPr>
        <w:spacing w:after="0" w:line="276" w:lineRule="auto"/>
        <w:jc w:val="both"/>
        <w:rPr>
          <w:rFonts w:ascii="Trebuchet MS" w:hAnsi="Trebuchet MS" w:cs="EUAlbertina"/>
          <w:color w:val="000000"/>
        </w:rPr>
      </w:pPr>
    </w:p>
    <w:p w14:paraId="112C0103" w14:textId="26D5CFA2" w:rsidR="00263237" w:rsidRPr="00226EFB" w:rsidRDefault="00C77087" w:rsidP="00F60E6E">
      <w:pPr>
        <w:pStyle w:val="Heading2"/>
        <w:rPr>
          <w:rFonts w:ascii="Trebuchet MS" w:eastAsia="Times New Roman" w:hAnsi="Trebuchet MS" w:cs="Times New Roman"/>
          <w:b/>
          <w:bCs/>
          <w:snapToGrid w:val="0"/>
        </w:rPr>
      </w:pPr>
      <w:bookmarkStart w:id="107" w:name="_Toc116389321"/>
      <w:r>
        <w:rPr>
          <w:rFonts w:ascii="Trebuchet MS" w:eastAsia="Times New Roman" w:hAnsi="Trebuchet MS" w:cs="Times New Roman"/>
          <w:b/>
          <w:bCs/>
          <w:snapToGrid w:val="0"/>
        </w:rPr>
        <w:lastRenderedPageBreak/>
        <w:t>10</w:t>
      </w:r>
      <w:r w:rsidR="00F60E6E">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 xml:space="preserve">eligible </w:t>
      </w:r>
      <w:r w:rsidR="00EF4F86">
        <w:rPr>
          <w:rFonts w:ascii="Trebuchet MS" w:eastAsia="Times New Roman" w:hAnsi="Trebuchet MS" w:cs="Times New Roman"/>
          <w:b/>
          <w:bCs/>
          <w:snapToGrid w:val="0"/>
        </w:rPr>
        <w:t>expenditure</w:t>
      </w:r>
      <w:bookmarkEnd w:id="107"/>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7A0784A2" w14:textId="77777777" w:rsidR="008669FE" w:rsidRPr="008669FE" w:rsidRDefault="008669FE" w:rsidP="00D04977">
      <w:pPr>
        <w:spacing w:after="0" w:line="276" w:lineRule="auto"/>
        <w:jc w:val="both"/>
        <w:rPr>
          <w:rFonts w:ascii="Trebuchet MS" w:eastAsia="Times New Roman" w:hAnsi="Trebuchet MS" w:cs="Times New Roman"/>
          <w:bCs/>
          <w:snapToGrid w:val="0"/>
        </w:rPr>
      </w:pP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proofErr w:type="gramStart"/>
      <w:r w:rsidRPr="005B771A">
        <w:rPr>
          <w:rFonts w:ascii="Trebuchet MS" w:eastAsia="Times New Roman" w:hAnsi="Trebuchet MS" w:cs="Times New Roman"/>
          <w:bCs/>
          <w:snapToGrid w:val="0"/>
        </w:rPr>
        <w:t>debts</w:t>
      </w:r>
      <w:proofErr w:type="gramEnd"/>
      <w:r w:rsidRPr="005B771A">
        <w:rPr>
          <w:rFonts w:ascii="Trebuchet MS" w:eastAsia="Times New Roman" w:hAnsi="Trebuchet MS" w:cs="Times New Roman"/>
          <w:bCs/>
          <w:snapToGrid w:val="0"/>
        </w:rPr>
        <w:t xml:space="preserve">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proofErr w:type="gramStart"/>
      <w:r w:rsidRPr="00583B53">
        <w:rPr>
          <w:rFonts w:ascii="Trebuchet MS" w:eastAsia="Times New Roman" w:hAnsi="Trebuchet MS" w:cs="Times New Roman"/>
          <w:bCs/>
          <w:snapToGrid w:val="0"/>
        </w:rPr>
        <w:t>costs</w:t>
      </w:r>
      <w:proofErr w:type="gramEnd"/>
      <w:r w:rsidRPr="00583B53">
        <w:rPr>
          <w:rFonts w:ascii="Trebuchet MS" w:eastAsia="Times New Roman" w:hAnsi="Trebuchet MS" w:cs="Times New Roman"/>
          <w:bCs/>
          <w:snapToGrid w:val="0"/>
        </w:rPr>
        <w:t xml:space="preserve">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xml:space="preserve">) </w:t>
      </w:r>
      <w:proofErr w:type="gramStart"/>
      <w:r w:rsidR="00D04977" w:rsidRPr="005B771A">
        <w:rPr>
          <w:rFonts w:ascii="Trebuchet MS" w:eastAsia="Times New Roman" w:hAnsi="Trebuchet MS" w:cs="Times New Roman"/>
          <w:bCs/>
          <w:snapToGrid w:val="0"/>
        </w:rPr>
        <w:t>purchases</w:t>
      </w:r>
      <w:proofErr w:type="gramEnd"/>
      <w:r w:rsidR="00D04977" w:rsidRPr="005B771A">
        <w:rPr>
          <w:rFonts w:ascii="Trebuchet MS" w:eastAsia="Times New Roman" w:hAnsi="Trebuchet MS" w:cs="Times New Roman"/>
          <w:bCs/>
          <w:snapToGrid w:val="0"/>
        </w:rPr>
        <w:t xml:space="preserve">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proofErr w:type="gramStart"/>
      <w:r w:rsidR="00D04977" w:rsidRPr="008B4964">
        <w:rPr>
          <w:rFonts w:ascii="Trebuchet MS" w:eastAsia="Times New Roman" w:hAnsi="Trebuchet MS" w:cs="Times New Roman"/>
          <w:bCs/>
          <w:snapToGrid w:val="0"/>
        </w:rPr>
        <w:t>costs</w:t>
      </w:r>
      <w:proofErr w:type="gramEnd"/>
      <w:r w:rsidR="00D04977" w:rsidRPr="008B4964">
        <w:rPr>
          <w:rFonts w:ascii="Trebuchet MS" w:eastAsia="Times New Roman" w:hAnsi="Trebuchet MS" w:cs="Times New Roman"/>
          <w:bCs/>
          <w:snapToGrid w:val="0"/>
        </w:rPr>
        <w:t xml:space="preserve">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proofErr w:type="gramStart"/>
      <w:r w:rsidR="00D04977" w:rsidRPr="008669FE">
        <w:rPr>
          <w:rFonts w:ascii="Trebuchet MS" w:eastAsia="Times New Roman" w:hAnsi="Trebuchet MS" w:cs="Times New Roman"/>
          <w:bCs/>
          <w:snapToGrid w:val="0"/>
        </w:rPr>
        <w:t>loans</w:t>
      </w:r>
      <w:proofErr w:type="gramEnd"/>
      <w:r w:rsidR="00D04977" w:rsidRPr="008669FE">
        <w:rPr>
          <w:rFonts w:ascii="Trebuchet MS" w:eastAsia="Times New Roman" w:hAnsi="Trebuchet MS" w:cs="Times New Roman"/>
          <w:bCs/>
          <w:snapToGrid w:val="0"/>
        </w:rPr>
        <w:t xml:space="preserve"> to third parties; </w:t>
      </w:r>
    </w:p>
    <w:p w14:paraId="10EF87B2" w14:textId="73EFB94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proofErr w:type="gramStart"/>
      <w:r w:rsidR="008669FE" w:rsidRPr="008669FE">
        <w:rPr>
          <w:rFonts w:ascii="Trebuchet MS" w:eastAsia="Times New Roman" w:hAnsi="Trebuchet MS" w:cs="Times New Roman"/>
          <w:bCs/>
          <w:snapToGrid w:val="0"/>
        </w:rPr>
        <w:t>costs</w:t>
      </w:r>
      <w:proofErr w:type="gramEnd"/>
      <w:r w:rsidR="008669FE" w:rsidRPr="008669FE">
        <w:rPr>
          <w:rFonts w:ascii="Trebuchet MS" w:eastAsia="Times New Roman" w:hAnsi="Trebuchet MS" w:cs="Times New Roman"/>
          <w:bCs/>
          <w:snapToGrid w:val="0"/>
        </w:rPr>
        <w:t xml:space="preserve"> of gifts;</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proofErr w:type="gramStart"/>
      <w:r w:rsidR="00D04977" w:rsidRPr="008669FE">
        <w:rPr>
          <w:rFonts w:ascii="Trebuchet MS" w:eastAsia="Times New Roman" w:hAnsi="Trebuchet MS" w:cs="Times New Roman"/>
          <w:bCs/>
          <w:snapToGrid w:val="0"/>
        </w:rPr>
        <w:t>fines</w:t>
      </w:r>
      <w:proofErr w:type="gramEnd"/>
      <w:r w:rsidR="00D04977" w:rsidRPr="008669FE">
        <w:rPr>
          <w:rFonts w:ascii="Trebuchet MS" w:eastAsia="Times New Roman" w:hAnsi="Trebuchet MS" w:cs="Times New Roman"/>
          <w:bCs/>
          <w:snapToGrid w:val="0"/>
        </w:rPr>
        <w:t xml:space="preserve">,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proofErr w:type="gramStart"/>
      <w:r w:rsidR="00A66A41" w:rsidRPr="00C13027">
        <w:rPr>
          <w:rFonts w:ascii="Trebuchet MS" w:eastAsia="Times New Roman" w:hAnsi="Trebuchet MS" w:cs="Times New Roman"/>
          <w:bCs/>
          <w:snapToGrid w:val="0"/>
        </w:rPr>
        <w:t>provisions</w:t>
      </w:r>
      <w:proofErr w:type="gramEnd"/>
      <w:r w:rsidR="00A66A41" w:rsidRPr="00C13027">
        <w:rPr>
          <w:rFonts w:ascii="Trebuchet MS" w:eastAsia="Times New Roman" w:hAnsi="Trebuchet MS" w:cs="Times New Roman"/>
          <w:bCs/>
          <w:snapToGrid w:val="0"/>
        </w:rPr>
        <w:t xml:space="preserve">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311B1431" w:rsidR="006E1B70" w:rsidRDefault="00C77087" w:rsidP="00C14236">
      <w:pPr>
        <w:pStyle w:val="Heading2"/>
        <w:rPr>
          <w:rFonts w:ascii="Trebuchet MS" w:eastAsia="Times New Roman" w:hAnsi="Trebuchet MS" w:cs="Times New Roman"/>
          <w:b/>
          <w:bCs/>
          <w:snapToGrid w:val="0"/>
        </w:rPr>
      </w:pPr>
      <w:bookmarkStart w:id="108" w:name="_Toc116389322"/>
      <w:r>
        <w:rPr>
          <w:rFonts w:ascii="Trebuchet MS" w:eastAsia="Times New Roman" w:hAnsi="Trebuchet MS" w:cs="Times New Roman"/>
          <w:b/>
          <w:bCs/>
          <w:snapToGrid w:val="0"/>
        </w:rPr>
        <w:t>10</w:t>
      </w:r>
      <w:r w:rsidR="00C14236">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8</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08"/>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065B7188" w:rsidR="006E1B70" w:rsidRPr="00045365" w:rsidRDefault="006E1B70" w:rsidP="006E1B70">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08D66BC7" w14:textId="77777777" w:rsidR="006E1B70" w:rsidRPr="006E1B70" w:rsidRDefault="006E1B70" w:rsidP="006E1B70">
            <w:pPr>
              <w:spacing w:line="276" w:lineRule="auto"/>
              <w:rPr>
                <w:rFonts w:ascii="Trebuchet MS" w:hAnsi="Trebuchet MS"/>
                <w:b/>
                <w:bCs/>
                <w:snapToGrid w:val="0"/>
                <w:sz w:val="22"/>
                <w:szCs w:val="22"/>
                <w:lang w:eastAsia="en-US"/>
              </w:rPr>
            </w:pP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8"/>
            </w:r>
          </w:p>
        </w:tc>
      </w:tr>
    </w:tbl>
    <w:p w14:paraId="0A848067" w14:textId="77777777" w:rsidR="006E1B70" w:rsidRDefault="006E1B70" w:rsidP="006E1B70">
      <w:pPr>
        <w:spacing w:after="0" w:line="276" w:lineRule="auto"/>
        <w:jc w:val="both"/>
        <w:rPr>
          <w:rFonts w:ascii="Trebuchet MS" w:eastAsia="Times New Roman" w:hAnsi="Trebuchet MS" w:cs="Times New Roman"/>
          <w:b/>
          <w:bCs/>
          <w:snapToGrid w:val="0"/>
        </w:rPr>
      </w:pPr>
    </w:p>
    <w:p w14:paraId="31B6E9DD" w14:textId="77777777" w:rsidR="005A0259" w:rsidRPr="006E1B70" w:rsidRDefault="005A0259" w:rsidP="006E1B70">
      <w:pPr>
        <w:spacing w:after="0" w:line="276" w:lineRule="auto"/>
        <w:jc w:val="both"/>
        <w:rPr>
          <w:rFonts w:ascii="Trebuchet MS" w:eastAsia="Times New Roman" w:hAnsi="Trebuchet MS" w:cs="Times New Roman"/>
          <w:b/>
          <w:bCs/>
          <w:snapToGrid w:val="0"/>
        </w:rPr>
      </w:pPr>
    </w:p>
    <w:p w14:paraId="2BA2DC9E" w14:textId="510592A2"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09" w:name="_Toc116389323"/>
      <w:r>
        <w:rPr>
          <w:rFonts w:ascii="Trebuchet MS" w:eastAsia="Times New Roman" w:hAnsi="Trebuchet MS" w:cs="Times New Roman"/>
          <w:b/>
          <w:smallCaps/>
          <w:snapToGrid w:val="0"/>
          <w:color w:val="FFFFFF"/>
        </w:rPr>
        <w:t>MANDATORY DOCUMENTS TO BE PROVIDED WITH THE PROJECT PROPOSAL</w:t>
      </w:r>
      <w:bookmarkEnd w:id="109"/>
    </w:p>
    <w:p w14:paraId="21F6586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58FC9BAF" w14:textId="0133A490" w:rsidR="00642E60" w:rsidRPr="00642E60" w:rsidRDefault="00EE5BE1" w:rsidP="00642E60">
      <w:pPr>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Annexes </w:t>
      </w:r>
      <w:r w:rsidR="00642E60" w:rsidRPr="00642E60">
        <w:rPr>
          <w:rFonts w:ascii="Trebuchet MS" w:eastAsia="Times New Roman" w:hAnsi="Trebuchet MS" w:cs="Times New Roman"/>
          <w:b/>
          <w:bCs/>
          <w:snapToGrid w:val="0"/>
        </w:rPr>
        <w:t xml:space="preserve">to be </w:t>
      </w:r>
      <w:r w:rsidR="00CB70EA" w:rsidRPr="00CB70EA">
        <w:rPr>
          <w:rFonts w:ascii="Trebuchet MS" w:eastAsia="Times New Roman" w:hAnsi="Trebuchet MS" w:cs="Times New Roman"/>
          <w:b/>
          <w:bCs/>
          <w:snapToGrid w:val="0"/>
        </w:rPr>
        <w:t xml:space="preserve">uploaded in </w:t>
      </w:r>
      <w:proofErr w:type="spellStart"/>
      <w:r w:rsidR="00CB70EA" w:rsidRPr="00CB70EA">
        <w:rPr>
          <w:rFonts w:ascii="Trebuchet MS" w:eastAsia="Times New Roman" w:hAnsi="Trebuchet MS" w:cs="Times New Roman"/>
          <w:b/>
          <w:bCs/>
          <w:snapToGrid w:val="0"/>
        </w:rPr>
        <w:t>Jems</w:t>
      </w:r>
      <w:proofErr w:type="spellEnd"/>
      <w:r w:rsidR="00CB70EA" w:rsidRPr="00CB70EA">
        <w:rPr>
          <w:rFonts w:ascii="Trebuchet MS" w:eastAsia="Times New Roman" w:hAnsi="Trebuchet MS" w:cs="Times New Roman"/>
          <w:b/>
          <w:bCs/>
          <w:snapToGrid w:val="0"/>
        </w:rPr>
        <w:t xml:space="preserve"> when submitt</w:t>
      </w:r>
      <w:r w:rsidR="00CB70EA">
        <w:rPr>
          <w:rFonts w:ascii="Trebuchet MS" w:eastAsia="Times New Roman" w:hAnsi="Trebuchet MS" w:cs="Times New Roman"/>
          <w:b/>
          <w:bCs/>
          <w:snapToGrid w:val="0"/>
        </w:rPr>
        <w:t>ing</w:t>
      </w:r>
      <w:r w:rsidR="00CB70EA" w:rsidRPr="00CB70EA">
        <w:rPr>
          <w:rFonts w:ascii="Trebuchet MS" w:eastAsia="Times New Roman" w:hAnsi="Trebuchet MS" w:cs="Times New Roman"/>
          <w:b/>
          <w:bCs/>
          <w:snapToGrid w:val="0"/>
        </w:rPr>
        <w:t xml:space="preserve"> the </w:t>
      </w:r>
      <w:r w:rsidR="00B90FF7">
        <w:rPr>
          <w:rFonts w:ascii="Trebuchet MS" w:eastAsia="Times New Roman" w:hAnsi="Trebuchet MS" w:cs="Times New Roman"/>
          <w:b/>
          <w:bCs/>
          <w:snapToGrid w:val="0"/>
        </w:rPr>
        <w:t>project proposal</w:t>
      </w:r>
      <w:r w:rsidR="00642E60" w:rsidRPr="00642E60">
        <w:rPr>
          <w:rFonts w:ascii="Trebuchet MS" w:eastAsia="Times New Roman" w:hAnsi="Trebuchet MS" w:cs="Times New Roman"/>
          <w:b/>
          <w:bCs/>
          <w:snapToGrid w:val="0"/>
        </w:rPr>
        <w:t>:</w:t>
      </w:r>
    </w:p>
    <w:tbl>
      <w:tblPr>
        <w:tblW w:w="1003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63"/>
      </w:tblGrid>
      <w:tr w:rsidR="00CB70EA" w:rsidRPr="00642E60" w14:paraId="265B023F" w14:textId="77777777" w:rsidTr="00CB70EA">
        <w:tc>
          <w:tcPr>
            <w:tcW w:w="568" w:type="dxa"/>
            <w:tcBorders>
              <w:top w:val="nil"/>
              <w:left w:val="nil"/>
            </w:tcBorders>
            <w:shd w:val="clear" w:color="auto" w:fill="auto"/>
            <w:vAlign w:val="center"/>
          </w:tcPr>
          <w:p w14:paraId="4B6E99EF" w14:textId="77777777" w:rsidR="00CB70EA" w:rsidRPr="00642E60" w:rsidRDefault="00CB70EA" w:rsidP="00642E60">
            <w:pPr>
              <w:rPr>
                <w:rFonts w:ascii="Trebuchet MS" w:eastAsia="Times New Roman" w:hAnsi="Trebuchet MS" w:cs="Times New Roman"/>
                <w:b/>
                <w:bCs/>
                <w:snapToGrid w:val="0"/>
              </w:rPr>
            </w:pPr>
          </w:p>
        </w:tc>
        <w:tc>
          <w:tcPr>
            <w:tcW w:w="9463" w:type="dxa"/>
            <w:shd w:val="clear" w:color="auto" w:fill="D9D9D9"/>
          </w:tcPr>
          <w:p w14:paraId="6D143013" w14:textId="37CEF553" w:rsidR="00CB70EA" w:rsidRPr="00642E60" w:rsidRDefault="00CB70EA" w:rsidP="00642E60">
            <w:pPr>
              <w:rPr>
                <w:rFonts w:ascii="Trebuchet MS" w:eastAsia="Times New Roman" w:hAnsi="Trebuchet MS" w:cs="Times New Roman"/>
                <w:b/>
                <w:bCs/>
                <w:snapToGrid w:val="0"/>
              </w:rPr>
            </w:pPr>
            <w:r>
              <w:rPr>
                <w:rFonts w:ascii="Trebuchet MS" w:eastAsia="Times New Roman" w:hAnsi="Trebuchet MS" w:cs="Times New Roman"/>
                <w:b/>
                <w:bCs/>
                <w:snapToGrid w:val="0"/>
              </w:rPr>
              <w:t>Annexes</w:t>
            </w:r>
          </w:p>
        </w:tc>
      </w:tr>
      <w:tr w:rsidR="00CB70EA" w:rsidRPr="00642E60" w14:paraId="2F4EE229" w14:textId="77777777" w:rsidTr="00CB70EA">
        <w:trPr>
          <w:trHeight w:val="469"/>
        </w:trPr>
        <w:tc>
          <w:tcPr>
            <w:tcW w:w="568" w:type="dxa"/>
            <w:vMerge w:val="restart"/>
            <w:shd w:val="clear" w:color="auto" w:fill="D9D9D9"/>
            <w:vAlign w:val="center"/>
          </w:tcPr>
          <w:p w14:paraId="0C71DF7D" w14:textId="77777777" w:rsidR="00CB70EA" w:rsidRPr="00642E60" w:rsidRDefault="00CB70EA" w:rsidP="00642E60">
            <w:pPr>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1</w:t>
            </w:r>
          </w:p>
          <w:p w14:paraId="07978585" w14:textId="77777777" w:rsidR="00CB70EA" w:rsidRPr="00642E60" w:rsidRDefault="00CB70EA" w:rsidP="00642E60">
            <w:pPr>
              <w:rPr>
                <w:rFonts w:ascii="Trebuchet MS" w:eastAsia="Times New Roman" w:hAnsi="Trebuchet MS" w:cs="Times New Roman"/>
                <w:b/>
                <w:bCs/>
                <w:snapToGrid w:val="0"/>
              </w:rPr>
            </w:pPr>
          </w:p>
        </w:tc>
        <w:tc>
          <w:tcPr>
            <w:tcW w:w="9463" w:type="dxa"/>
            <w:shd w:val="clear" w:color="auto" w:fill="auto"/>
          </w:tcPr>
          <w:p w14:paraId="5AEA0141" w14:textId="2B6D7876" w:rsidR="00CB70EA" w:rsidRPr="00642E60" w:rsidRDefault="00CB70EA" w:rsidP="00C124D6">
            <w:pPr>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1.1. Declaration by the Lead Partner (Annex</w:t>
            </w:r>
            <w:r>
              <w:rPr>
                <w:rFonts w:ascii="Trebuchet MS" w:eastAsia="Times New Roman" w:hAnsi="Trebuchet MS" w:cs="Times New Roman"/>
                <w:b/>
                <w:bCs/>
                <w:snapToGrid w:val="0"/>
              </w:rPr>
              <w:t xml:space="preserve"> …</w:t>
            </w:r>
            <w:r w:rsidRPr="00642E60">
              <w:rPr>
                <w:rFonts w:ascii="Trebuchet MS" w:eastAsia="Times New Roman" w:hAnsi="Trebuchet MS" w:cs="Times New Roman"/>
                <w:b/>
                <w:bCs/>
                <w:snapToGrid w:val="0"/>
              </w:rPr>
              <w:t xml:space="preserve"> )</w:t>
            </w:r>
          </w:p>
        </w:tc>
      </w:tr>
      <w:tr w:rsidR="00CB70EA" w:rsidRPr="00642E60" w14:paraId="540C9A44" w14:textId="77777777" w:rsidTr="00CB70EA">
        <w:trPr>
          <w:trHeight w:val="435"/>
        </w:trPr>
        <w:tc>
          <w:tcPr>
            <w:tcW w:w="568" w:type="dxa"/>
            <w:vMerge/>
            <w:shd w:val="clear" w:color="auto" w:fill="D9D9D9"/>
            <w:vAlign w:val="center"/>
          </w:tcPr>
          <w:p w14:paraId="004708B4" w14:textId="77777777" w:rsidR="00CB70EA" w:rsidRPr="00642E60" w:rsidRDefault="00CB70EA" w:rsidP="00642E60">
            <w:pPr>
              <w:rPr>
                <w:rFonts w:ascii="Trebuchet MS" w:eastAsia="Times New Roman" w:hAnsi="Trebuchet MS" w:cs="Times New Roman"/>
                <w:b/>
                <w:bCs/>
                <w:snapToGrid w:val="0"/>
              </w:rPr>
            </w:pPr>
          </w:p>
        </w:tc>
        <w:tc>
          <w:tcPr>
            <w:tcW w:w="9463" w:type="dxa"/>
            <w:shd w:val="clear" w:color="auto" w:fill="auto"/>
          </w:tcPr>
          <w:p w14:paraId="402591A5" w14:textId="21B3013D" w:rsidR="00CB70EA" w:rsidRPr="00642E60" w:rsidRDefault="00CB70EA" w:rsidP="00C124D6">
            <w:pPr>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 xml:space="preserve">1.2. Declaration by the Project Partner (Annex </w:t>
            </w:r>
            <w:r>
              <w:rPr>
                <w:rFonts w:ascii="Trebuchet MS" w:eastAsia="Times New Roman" w:hAnsi="Trebuchet MS" w:cs="Times New Roman"/>
                <w:b/>
                <w:bCs/>
                <w:snapToGrid w:val="0"/>
              </w:rPr>
              <w:t>…</w:t>
            </w:r>
            <w:r w:rsidRPr="00642E60">
              <w:rPr>
                <w:rFonts w:ascii="Trebuchet MS" w:eastAsia="Times New Roman" w:hAnsi="Trebuchet MS" w:cs="Times New Roman"/>
                <w:b/>
                <w:bCs/>
                <w:snapToGrid w:val="0"/>
              </w:rPr>
              <w:t>)</w:t>
            </w:r>
          </w:p>
        </w:tc>
      </w:tr>
      <w:tr w:rsidR="00CB70EA" w:rsidRPr="00642E60" w14:paraId="25A9BAA4" w14:textId="77777777" w:rsidTr="00CB70EA">
        <w:tc>
          <w:tcPr>
            <w:tcW w:w="568" w:type="dxa"/>
            <w:vMerge/>
            <w:shd w:val="clear" w:color="auto" w:fill="D9D9D9"/>
            <w:vAlign w:val="center"/>
          </w:tcPr>
          <w:p w14:paraId="0287028A" w14:textId="77777777" w:rsidR="00CB70EA" w:rsidRPr="00642E60" w:rsidRDefault="00CB70EA" w:rsidP="00642E60">
            <w:pPr>
              <w:rPr>
                <w:rFonts w:ascii="Trebuchet MS" w:eastAsia="Times New Roman" w:hAnsi="Trebuchet MS" w:cs="Times New Roman"/>
                <w:b/>
                <w:bCs/>
                <w:snapToGrid w:val="0"/>
              </w:rPr>
            </w:pPr>
          </w:p>
        </w:tc>
        <w:tc>
          <w:tcPr>
            <w:tcW w:w="9463" w:type="dxa"/>
            <w:shd w:val="clear" w:color="auto" w:fill="auto"/>
          </w:tcPr>
          <w:p w14:paraId="0A86E98B" w14:textId="5A30C78A" w:rsidR="00CB70EA" w:rsidRPr="005D026A" w:rsidRDefault="00CB70EA" w:rsidP="00A32CE3">
            <w:pPr>
              <w:jc w:val="both"/>
              <w:rPr>
                <w:rFonts w:ascii="Trebuchet MS" w:eastAsia="Times New Roman" w:hAnsi="Trebuchet MS" w:cs="Times New Roman"/>
                <w:b/>
                <w:bCs/>
                <w:i/>
                <w:snapToGrid w:val="0"/>
              </w:rPr>
            </w:pPr>
            <w:r w:rsidRPr="005D026A">
              <w:rPr>
                <w:rFonts w:ascii="Trebuchet MS" w:eastAsia="Times New Roman" w:hAnsi="Trebuchet MS" w:cs="Times New Roman"/>
                <w:b/>
                <w:bCs/>
                <w:i/>
                <w:snapToGrid w:val="0"/>
              </w:rPr>
              <w:t xml:space="preserve">Lead partner and </w:t>
            </w:r>
            <w:r>
              <w:rPr>
                <w:rFonts w:ascii="Trebuchet MS" w:eastAsia="Times New Roman" w:hAnsi="Trebuchet MS" w:cs="Times New Roman"/>
                <w:b/>
                <w:bCs/>
                <w:i/>
                <w:snapToGrid w:val="0"/>
              </w:rPr>
              <w:t xml:space="preserve">project </w:t>
            </w:r>
            <w:r w:rsidRPr="005D026A">
              <w:rPr>
                <w:rFonts w:ascii="Trebuchet MS" w:eastAsia="Times New Roman" w:hAnsi="Trebuchet MS" w:cs="Times New Roman"/>
                <w:b/>
                <w:bCs/>
                <w:i/>
                <w:snapToGrid w:val="0"/>
              </w:rPr>
              <w:t xml:space="preserve">partner declarations may also be signed digitally with a qualified electronic signature. </w:t>
            </w:r>
            <w:r w:rsidRPr="00642E60">
              <w:rPr>
                <w:rFonts w:ascii="Trebuchet MS" w:eastAsia="Times New Roman" w:hAnsi="Trebuchet MS" w:cs="Times New Roman"/>
                <w:b/>
                <w:bCs/>
                <w:i/>
                <w:snapToGrid w:val="0"/>
              </w:rPr>
              <w:t xml:space="preserve">All parts of the Declaration have to be filled in and it has to be signed by the legal representative (or delegated person) of the Project </w:t>
            </w:r>
            <w:r w:rsidRPr="00642E60">
              <w:rPr>
                <w:rFonts w:ascii="Trebuchet MS" w:eastAsia="Times New Roman" w:hAnsi="Trebuchet MS" w:cs="Times New Roman"/>
                <w:b/>
                <w:bCs/>
                <w:i/>
                <w:snapToGrid w:val="0"/>
              </w:rPr>
              <w:lastRenderedPageBreak/>
              <w:t>Partner.</w:t>
            </w:r>
            <w:r w:rsidRPr="005D026A">
              <w:rPr>
                <w:rFonts w:ascii="Trebuchet MS" w:eastAsia="Times New Roman" w:hAnsi="Trebuchet MS" w:cs="Times New Roman"/>
                <w:b/>
                <w:bCs/>
                <w:i/>
                <w:snapToGrid w:val="0"/>
              </w:rPr>
              <w:t xml:space="preserve"> In case of signature by delegated persons, each affected declaration must be accompanied by a document confirming the validity of such delegation</w:t>
            </w:r>
            <w:r>
              <w:rPr>
                <w:rFonts w:ascii="Trebuchet MS" w:eastAsia="Times New Roman" w:hAnsi="Trebuchet MS" w:cs="Times New Roman"/>
                <w:b/>
                <w:bCs/>
                <w:i/>
                <w:snapToGrid w:val="0"/>
              </w:rPr>
              <w:t xml:space="preserve"> (see point 2 below)</w:t>
            </w:r>
            <w:r w:rsidRPr="005D026A">
              <w:rPr>
                <w:rFonts w:ascii="Trebuchet MS" w:eastAsia="Times New Roman" w:hAnsi="Trebuchet MS" w:cs="Times New Roman"/>
                <w:b/>
                <w:bCs/>
                <w:i/>
                <w:snapToGrid w:val="0"/>
              </w:rPr>
              <w:t>.</w:t>
            </w:r>
          </w:p>
        </w:tc>
      </w:tr>
      <w:tr w:rsidR="00CB70EA" w:rsidRPr="00642E60" w14:paraId="71A434A9" w14:textId="77777777" w:rsidTr="00CB70EA">
        <w:tc>
          <w:tcPr>
            <w:tcW w:w="568" w:type="dxa"/>
            <w:shd w:val="clear" w:color="auto" w:fill="D9D9D9"/>
            <w:vAlign w:val="center"/>
          </w:tcPr>
          <w:p w14:paraId="7B69DC7F" w14:textId="77777777" w:rsidR="00CB70EA" w:rsidRPr="00642E60" w:rsidRDefault="00CB70EA" w:rsidP="00642E60">
            <w:pPr>
              <w:rPr>
                <w:rFonts w:ascii="Trebuchet MS" w:eastAsia="Times New Roman" w:hAnsi="Trebuchet MS" w:cs="Times New Roman"/>
                <w:b/>
                <w:bCs/>
                <w:snapToGrid w:val="0"/>
              </w:rPr>
            </w:pPr>
            <w:r w:rsidRPr="00642E60">
              <w:rPr>
                <w:rFonts w:ascii="Trebuchet MS" w:eastAsia="Times New Roman" w:hAnsi="Trebuchet MS" w:cs="Times New Roman"/>
                <w:b/>
                <w:bCs/>
                <w:snapToGrid w:val="0"/>
              </w:rPr>
              <w:lastRenderedPageBreak/>
              <w:t>2</w:t>
            </w:r>
          </w:p>
        </w:tc>
        <w:tc>
          <w:tcPr>
            <w:tcW w:w="9463" w:type="dxa"/>
            <w:shd w:val="clear" w:color="auto" w:fill="auto"/>
          </w:tcPr>
          <w:p w14:paraId="273CF9D0" w14:textId="77777777" w:rsidR="00CB70EA" w:rsidRPr="00642E60" w:rsidRDefault="00CB70EA" w:rsidP="00A91E16">
            <w:pPr>
              <w:jc w:val="both"/>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Order/act for official authorization of delegated person signing the Declaration by the Lead Partner/ Project Partner</w:t>
            </w:r>
          </w:p>
          <w:p w14:paraId="1711D234" w14:textId="77777777" w:rsidR="00CB70EA" w:rsidRPr="00642E60" w:rsidRDefault="00CB70EA" w:rsidP="00A91E16">
            <w:pPr>
              <w:jc w:val="both"/>
              <w:rPr>
                <w:rFonts w:ascii="Trebuchet MS" w:eastAsia="Times New Roman" w:hAnsi="Trebuchet MS" w:cs="Times New Roman"/>
                <w:b/>
                <w:bCs/>
                <w:i/>
                <w:snapToGrid w:val="0"/>
              </w:rPr>
            </w:pPr>
            <w:r w:rsidRPr="00642E60">
              <w:rPr>
                <w:rFonts w:ascii="Trebuchet MS" w:eastAsia="Times New Roman" w:hAnsi="Trebuchet MS" w:cs="Times New Roman"/>
                <w:b/>
                <w:bCs/>
                <w:i/>
                <w:snapToGrid w:val="0"/>
              </w:rPr>
              <w:t>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Declaration and, if the case, the supporting documents.</w:t>
            </w:r>
          </w:p>
        </w:tc>
      </w:tr>
      <w:tr w:rsidR="00CB70EA" w:rsidRPr="00642E60" w14:paraId="2AB97691" w14:textId="77777777" w:rsidTr="00CB70EA">
        <w:tc>
          <w:tcPr>
            <w:tcW w:w="568" w:type="dxa"/>
            <w:shd w:val="clear" w:color="auto" w:fill="D9D9D9"/>
            <w:vAlign w:val="center"/>
          </w:tcPr>
          <w:p w14:paraId="64EBEA10" w14:textId="1DFB5656" w:rsidR="00CB70EA" w:rsidRPr="00642E60" w:rsidRDefault="00CB70EA" w:rsidP="00642E60">
            <w:pPr>
              <w:rPr>
                <w:rFonts w:ascii="Trebuchet MS" w:eastAsia="Times New Roman" w:hAnsi="Trebuchet MS" w:cs="Times New Roman"/>
                <w:b/>
                <w:bCs/>
                <w:snapToGrid w:val="0"/>
              </w:rPr>
            </w:pPr>
            <w:r>
              <w:rPr>
                <w:rFonts w:ascii="Trebuchet MS" w:eastAsia="Times New Roman" w:hAnsi="Trebuchet MS" w:cs="Times New Roman"/>
                <w:b/>
                <w:bCs/>
                <w:snapToGrid w:val="0"/>
              </w:rPr>
              <w:t>3</w:t>
            </w:r>
          </w:p>
        </w:tc>
        <w:tc>
          <w:tcPr>
            <w:tcW w:w="9463" w:type="dxa"/>
            <w:shd w:val="clear" w:color="auto" w:fill="auto"/>
          </w:tcPr>
          <w:p w14:paraId="497F5056" w14:textId="798EBDDA" w:rsidR="00CB70EA" w:rsidRPr="00642E60" w:rsidRDefault="00CB70EA" w:rsidP="00CB70EA">
            <w:pPr>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 xml:space="preserve">Financial Capacity Self-assessment </w:t>
            </w:r>
            <w:proofErr w:type="gramStart"/>
            <w:r w:rsidRPr="00642E60">
              <w:rPr>
                <w:rFonts w:ascii="Trebuchet MS" w:eastAsia="Times New Roman" w:hAnsi="Trebuchet MS" w:cs="Times New Roman"/>
                <w:b/>
                <w:bCs/>
                <w:snapToGrid w:val="0"/>
              </w:rPr>
              <w:t>( Annex</w:t>
            </w:r>
            <w:proofErr w:type="gramEnd"/>
            <w:r w:rsidRPr="00642E60">
              <w:rPr>
                <w:rFonts w:ascii="Trebuchet MS" w:eastAsia="Times New Roman" w:hAnsi="Trebuchet MS" w:cs="Times New Roman"/>
                <w:b/>
                <w:bCs/>
                <w:snapToGrid w:val="0"/>
              </w:rPr>
              <w:t xml:space="preserve"> </w:t>
            </w:r>
            <w:r>
              <w:rPr>
                <w:rFonts w:ascii="Trebuchet MS" w:eastAsia="Times New Roman" w:hAnsi="Trebuchet MS" w:cs="Times New Roman"/>
                <w:b/>
                <w:bCs/>
                <w:snapToGrid w:val="0"/>
              </w:rPr>
              <w:t>….</w:t>
            </w:r>
            <w:r w:rsidRPr="00642E60">
              <w:rPr>
                <w:rFonts w:ascii="Trebuchet MS" w:eastAsia="Times New Roman" w:hAnsi="Trebuchet MS" w:cs="Times New Roman"/>
                <w:b/>
                <w:bCs/>
                <w:snapToGrid w:val="0"/>
              </w:rPr>
              <w:t>)</w:t>
            </w:r>
            <w:r>
              <w:rPr>
                <w:rFonts w:ascii="Trebuchet MS" w:eastAsia="Times New Roman" w:hAnsi="Trebuchet MS" w:cs="Times New Roman"/>
                <w:b/>
                <w:bCs/>
                <w:snapToGrid w:val="0"/>
              </w:rPr>
              <w:t xml:space="preserve"> – both scan and Excel</w:t>
            </w:r>
          </w:p>
        </w:tc>
      </w:tr>
      <w:tr w:rsidR="00CB70EA" w:rsidRPr="00642E60" w14:paraId="634CF64A" w14:textId="77777777" w:rsidTr="00CB70EA">
        <w:tc>
          <w:tcPr>
            <w:tcW w:w="568" w:type="dxa"/>
            <w:shd w:val="clear" w:color="auto" w:fill="D9D9D9"/>
            <w:vAlign w:val="center"/>
          </w:tcPr>
          <w:p w14:paraId="666587AC" w14:textId="21D03BBE" w:rsidR="00CB70EA" w:rsidRPr="00642E60" w:rsidRDefault="00CB70EA" w:rsidP="00642E60">
            <w:pPr>
              <w:rPr>
                <w:rFonts w:ascii="Trebuchet MS" w:eastAsia="Times New Roman" w:hAnsi="Trebuchet MS" w:cs="Times New Roman"/>
                <w:b/>
                <w:bCs/>
                <w:snapToGrid w:val="0"/>
              </w:rPr>
            </w:pPr>
            <w:r>
              <w:rPr>
                <w:rFonts w:ascii="Trebuchet MS" w:eastAsia="Times New Roman" w:hAnsi="Trebuchet MS" w:cs="Times New Roman"/>
                <w:b/>
                <w:bCs/>
                <w:snapToGrid w:val="0"/>
              </w:rPr>
              <w:t>4</w:t>
            </w:r>
          </w:p>
        </w:tc>
        <w:tc>
          <w:tcPr>
            <w:tcW w:w="9463" w:type="dxa"/>
            <w:shd w:val="clear" w:color="auto" w:fill="auto"/>
          </w:tcPr>
          <w:p w14:paraId="6012AC85" w14:textId="6FC4F1E3" w:rsidR="00CB70EA" w:rsidRPr="00642E60" w:rsidRDefault="00CB70EA" w:rsidP="00C124D6">
            <w:pPr>
              <w:jc w:val="both"/>
              <w:rPr>
                <w:rFonts w:ascii="Trebuchet MS" w:eastAsia="Times New Roman" w:hAnsi="Trebuchet MS" w:cs="Times New Roman"/>
                <w:b/>
                <w:bCs/>
                <w:snapToGrid w:val="0"/>
              </w:rPr>
            </w:pPr>
            <w:r>
              <w:rPr>
                <w:rFonts w:ascii="Trebuchet MS" w:eastAsia="Times New Roman" w:hAnsi="Trebuchet MS" w:cs="Times New Roman"/>
                <w:b/>
                <w:bCs/>
                <w:snapToGrid w:val="0"/>
                <w:lang w:val="en-US"/>
              </w:rPr>
              <w:t>In case of projects including investments - F</w:t>
            </w:r>
            <w:r w:rsidRPr="006C32AC">
              <w:rPr>
                <w:rFonts w:ascii="Trebuchet MS" w:eastAsia="Times New Roman" w:hAnsi="Trebuchet MS" w:cs="Times New Roman"/>
                <w:b/>
                <w:bCs/>
                <w:snapToGrid w:val="0"/>
                <w:lang w:val="en-US"/>
              </w:rPr>
              <w:t>easibility study or an equivalent document</w:t>
            </w:r>
            <w:r>
              <w:rPr>
                <w:rFonts w:ascii="Trebuchet MS" w:eastAsia="Times New Roman" w:hAnsi="Trebuchet MS" w:cs="Times New Roman"/>
                <w:b/>
                <w:bCs/>
                <w:snapToGrid w:val="0"/>
                <w:lang w:val="en-US"/>
              </w:rPr>
              <w:t xml:space="preserve"> describing the envisaged investment</w:t>
            </w:r>
            <w:r w:rsidRPr="006C32AC">
              <w:rPr>
                <w:rFonts w:ascii="Trebuchet MS" w:eastAsia="Times New Roman" w:hAnsi="Trebuchet MS" w:cs="Times New Roman"/>
                <w:b/>
                <w:bCs/>
                <w:snapToGrid w:val="0"/>
                <w:lang w:val="en-US"/>
              </w:rPr>
              <w:t xml:space="preserve"> (in accordance with the national legislation of the respective applicant) in the national language, with unofficial translation in Eng</w:t>
            </w:r>
            <w:r>
              <w:rPr>
                <w:rFonts w:ascii="Trebuchet MS" w:eastAsia="Times New Roman" w:hAnsi="Trebuchet MS" w:cs="Times New Roman"/>
                <w:b/>
                <w:bCs/>
                <w:snapToGrid w:val="0"/>
                <w:lang w:val="en-US"/>
              </w:rPr>
              <w:t>lish language of the main parts.</w:t>
            </w:r>
          </w:p>
        </w:tc>
      </w:tr>
      <w:tr w:rsidR="00CB70EA" w:rsidRPr="00642E60" w14:paraId="5F0B5BE8" w14:textId="77777777" w:rsidTr="00CB70EA">
        <w:tc>
          <w:tcPr>
            <w:tcW w:w="568" w:type="dxa"/>
            <w:shd w:val="clear" w:color="auto" w:fill="D9D9D9"/>
            <w:vAlign w:val="center"/>
          </w:tcPr>
          <w:p w14:paraId="419597A7" w14:textId="4C90A8C3" w:rsidR="00CB70EA" w:rsidRDefault="00CB70EA" w:rsidP="00642E60">
            <w:pPr>
              <w:rPr>
                <w:rFonts w:ascii="Trebuchet MS" w:eastAsia="Times New Roman" w:hAnsi="Trebuchet MS" w:cs="Times New Roman"/>
                <w:b/>
                <w:bCs/>
                <w:snapToGrid w:val="0"/>
              </w:rPr>
            </w:pPr>
            <w:r>
              <w:rPr>
                <w:rFonts w:ascii="Trebuchet MS" w:eastAsia="Times New Roman" w:hAnsi="Trebuchet MS" w:cs="Times New Roman"/>
                <w:b/>
                <w:bCs/>
                <w:snapToGrid w:val="0"/>
              </w:rPr>
              <w:t>5</w:t>
            </w:r>
          </w:p>
        </w:tc>
        <w:tc>
          <w:tcPr>
            <w:tcW w:w="9463" w:type="dxa"/>
            <w:shd w:val="clear" w:color="auto" w:fill="auto"/>
          </w:tcPr>
          <w:p w14:paraId="3C00E172" w14:textId="5BC1216C" w:rsidR="00CB70EA" w:rsidRDefault="00CB70EA" w:rsidP="002B53A1">
            <w:pPr>
              <w:jc w:val="both"/>
              <w:rPr>
                <w:rFonts w:ascii="Trebuchet MS" w:eastAsia="Times New Roman" w:hAnsi="Trebuchet MS" w:cs="Times New Roman"/>
                <w:b/>
                <w:bCs/>
                <w:snapToGrid w:val="0"/>
              </w:rPr>
            </w:pPr>
            <w:r>
              <w:rPr>
                <w:rFonts w:ascii="Trebuchet MS" w:eastAsia="Times New Roman" w:hAnsi="Trebuchet MS" w:cs="Times New Roman"/>
                <w:b/>
                <w:bCs/>
                <w:snapToGrid w:val="0"/>
              </w:rPr>
              <w:t>A</w:t>
            </w:r>
            <w:r w:rsidRPr="00642E60">
              <w:rPr>
                <w:rFonts w:ascii="Trebuchet MS" w:eastAsia="Times New Roman" w:hAnsi="Trebuchet MS" w:cs="Times New Roman"/>
                <w:b/>
                <w:bCs/>
                <w:snapToGrid w:val="0"/>
              </w:rPr>
              <w:t xml:space="preserve">nnual accounts </w:t>
            </w:r>
            <w:r w:rsidRPr="00497C18">
              <w:rPr>
                <w:rFonts w:ascii="Trebuchet MS" w:eastAsia="Times New Roman" w:hAnsi="Trebuchet MS" w:cs="Times New Roman"/>
                <w:b/>
                <w:bCs/>
                <w:snapToGrid w:val="0"/>
              </w:rPr>
              <w:t xml:space="preserve">for the </w:t>
            </w:r>
            <w:r>
              <w:rPr>
                <w:rFonts w:ascii="Trebuchet MS" w:eastAsia="Times New Roman" w:hAnsi="Trebuchet MS" w:cs="Times New Roman"/>
                <w:b/>
                <w:bCs/>
                <w:snapToGrid w:val="0"/>
              </w:rPr>
              <w:t>latest</w:t>
            </w:r>
            <w:r w:rsidRPr="00497C18">
              <w:rPr>
                <w:rFonts w:ascii="Trebuchet MS" w:eastAsia="Times New Roman" w:hAnsi="Trebuchet MS" w:cs="Times New Roman"/>
                <w:b/>
                <w:bCs/>
                <w:snapToGrid w:val="0"/>
              </w:rPr>
              <w:t xml:space="preserve"> financial year for which the accounts have been closed </w:t>
            </w:r>
            <w:r>
              <w:rPr>
                <w:rFonts w:ascii="Trebuchet MS" w:eastAsia="Times New Roman" w:hAnsi="Trebuchet MS" w:cs="Times New Roman"/>
                <w:b/>
                <w:bCs/>
                <w:snapToGrid w:val="0"/>
              </w:rPr>
              <w:t xml:space="preserve">at the moment of submission of the Application </w:t>
            </w:r>
            <w:r w:rsidRPr="00642E60">
              <w:rPr>
                <w:rFonts w:ascii="Trebuchet MS" w:eastAsia="Times New Roman" w:hAnsi="Trebuchet MS" w:cs="Times New Roman"/>
                <w:b/>
                <w:bCs/>
                <w:snapToGrid w:val="0"/>
              </w:rPr>
              <w:t>must be submitted by the Lead Partner and all project partners</w:t>
            </w:r>
            <w:r w:rsidR="001F1966">
              <w:rPr>
                <w:rStyle w:val="FootnoteReference"/>
                <w:rFonts w:ascii="Trebuchet MS" w:eastAsia="Times New Roman" w:hAnsi="Trebuchet MS" w:cs="Times New Roman"/>
                <w:b/>
                <w:bCs/>
                <w:snapToGrid w:val="0"/>
              </w:rPr>
              <w:footnoteReference w:id="9"/>
            </w:r>
            <w:r w:rsidRPr="00642E60">
              <w:rPr>
                <w:rFonts w:ascii="Trebuchet MS" w:eastAsia="Times New Roman" w:hAnsi="Trebuchet MS" w:cs="Times New Roman"/>
                <w:b/>
                <w:bCs/>
                <w:snapToGrid w:val="0"/>
              </w:rPr>
              <w:t xml:space="preserve">, as full unofficial translation(s) in English (certified through signature by the legal representative of the organisation). The extracts from bank accounts are not equivalent to latest </w:t>
            </w:r>
            <w:r>
              <w:rPr>
                <w:rFonts w:ascii="Trebuchet MS" w:eastAsia="Times New Roman" w:hAnsi="Trebuchet MS" w:cs="Times New Roman"/>
                <w:b/>
                <w:bCs/>
                <w:snapToGrid w:val="0"/>
              </w:rPr>
              <w:t xml:space="preserve">annual </w:t>
            </w:r>
            <w:r w:rsidRPr="00642E60">
              <w:rPr>
                <w:rFonts w:ascii="Trebuchet MS" w:eastAsia="Times New Roman" w:hAnsi="Trebuchet MS" w:cs="Times New Roman"/>
                <w:b/>
                <w:bCs/>
                <w:snapToGrid w:val="0"/>
              </w:rPr>
              <w:t xml:space="preserve">account. Only documents (the balance sheet and profit and loss account) providing data about revenues, expenditures, profit and losses will be accepted. </w:t>
            </w:r>
          </w:p>
          <w:p w14:paraId="078B8840" w14:textId="385EF1F2" w:rsidR="00CB70EA" w:rsidRPr="00642E60" w:rsidRDefault="00CB70EA" w:rsidP="002B53A1">
            <w:pPr>
              <w:jc w:val="both"/>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 xml:space="preserve">Annual Accounts containing only the Balance Sheet </w:t>
            </w:r>
            <w:r w:rsidRPr="00642E60">
              <w:rPr>
                <w:rFonts w:ascii="Trebuchet MS" w:eastAsia="Times New Roman" w:hAnsi="Trebuchet MS" w:cs="Times New Roman"/>
                <w:b/>
                <w:bCs/>
                <w:snapToGrid w:val="0"/>
                <w:u w:val="single"/>
              </w:rPr>
              <w:t xml:space="preserve">without </w:t>
            </w:r>
            <w:r w:rsidRPr="00642E60">
              <w:rPr>
                <w:rFonts w:ascii="Trebuchet MS" w:eastAsia="Times New Roman" w:hAnsi="Trebuchet MS" w:cs="Times New Roman"/>
                <w:b/>
                <w:bCs/>
                <w:snapToGrid w:val="0"/>
              </w:rPr>
              <w:t>the Profit and Loss Account or a document providing data about revenues, expenditures, profit and losses</w:t>
            </w:r>
            <w:r>
              <w:rPr>
                <w:rFonts w:ascii="Trebuchet MS" w:eastAsia="Times New Roman" w:hAnsi="Trebuchet MS" w:cs="Times New Roman"/>
                <w:b/>
                <w:bCs/>
                <w:snapToGrid w:val="0"/>
              </w:rPr>
              <w:t xml:space="preserve"> for the latest financial year for which the accounts have been closed</w:t>
            </w:r>
            <w:r w:rsidRPr="00642E60">
              <w:rPr>
                <w:rFonts w:ascii="Trebuchet MS" w:eastAsia="Times New Roman" w:hAnsi="Trebuchet MS" w:cs="Times New Roman"/>
                <w:b/>
                <w:bCs/>
                <w:snapToGrid w:val="0"/>
              </w:rPr>
              <w:t xml:space="preserve">, will be considered noncompliant and therefore missing documents.  </w:t>
            </w:r>
          </w:p>
          <w:p w14:paraId="22E7B092" w14:textId="0EF6B67A" w:rsidR="00CB70EA" w:rsidRDefault="00CB70EA" w:rsidP="002B53A1">
            <w:pPr>
              <w:jc w:val="both"/>
              <w:rPr>
                <w:rFonts w:ascii="Trebuchet MS" w:eastAsia="Times New Roman" w:hAnsi="Trebuchet MS" w:cs="Times New Roman"/>
                <w:b/>
                <w:bCs/>
                <w:snapToGrid w:val="0"/>
                <w:lang w:val="en-US"/>
              </w:rPr>
            </w:pPr>
            <w:r w:rsidRPr="00642E60">
              <w:rPr>
                <w:rFonts w:ascii="Trebuchet MS" w:eastAsia="Times New Roman" w:hAnsi="Trebuchet MS" w:cs="Times New Roman"/>
                <w:b/>
                <w:bCs/>
                <w:i/>
                <w:snapToGrid w:val="0"/>
              </w:rPr>
              <w:t>This obligation does not apply to public authorities</w:t>
            </w:r>
            <w:r w:rsidRPr="00642E60">
              <w:rPr>
                <w:rFonts w:ascii="Trebuchet MS" w:eastAsia="Times New Roman" w:hAnsi="Trebuchet MS" w:cs="Times New Roman"/>
                <w:b/>
                <w:bCs/>
                <w:snapToGrid w:val="0"/>
              </w:rPr>
              <w:t>.</w:t>
            </w:r>
          </w:p>
        </w:tc>
      </w:tr>
      <w:tr w:rsidR="00CB70EA" w:rsidRPr="00642E60" w14:paraId="699F460C" w14:textId="77777777" w:rsidTr="00CB70EA">
        <w:tc>
          <w:tcPr>
            <w:tcW w:w="568" w:type="dxa"/>
            <w:shd w:val="clear" w:color="auto" w:fill="D9D9D9"/>
            <w:vAlign w:val="center"/>
          </w:tcPr>
          <w:p w14:paraId="4557070A" w14:textId="4DB2903B" w:rsidR="00CB70EA" w:rsidRDefault="00CB70EA" w:rsidP="00642E60">
            <w:pPr>
              <w:rPr>
                <w:rFonts w:ascii="Trebuchet MS" w:eastAsia="Times New Roman" w:hAnsi="Trebuchet MS" w:cs="Times New Roman"/>
                <w:b/>
                <w:bCs/>
                <w:snapToGrid w:val="0"/>
              </w:rPr>
            </w:pPr>
            <w:r>
              <w:rPr>
                <w:rFonts w:ascii="Trebuchet MS" w:eastAsia="Times New Roman" w:hAnsi="Trebuchet MS" w:cs="Times New Roman"/>
                <w:b/>
                <w:bCs/>
                <w:snapToGrid w:val="0"/>
              </w:rPr>
              <w:t>6</w:t>
            </w:r>
          </w:p>
        </w:tc>
        <w:tc>
          <w:tcPr>
            <w:tcW w:w="9463" w:type="dxa"/>
            <w:shd w:val="clear" w:color="auto" w:fill="auto"/>
          </w:tcPr>
          <w:p w14:paraId="291F540E" w14:textId="3119E4BD" w:rsidR="00CB70EA" w:rsidRPr="00642E60" w:rsidRDefault="00CB70EA" w:rsidP="002B53A1">
            <w:pPr>
              <w:jc w:val="both"/>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 xml:space="preserve">Statutes/Articles of Association/Deed of Foundation or other applicable documents for proving Lead Partner’s and each project partner’s eligibility must be submitted in national language and as unofficial translation(s) in English (certified through signature by the legal representative of the organisation) of the relevant parts - </w:t>
            </w:r>
            <w:proofErr w:type="spellStart"/>
            <w:r w:rsidRPr="00642E60">
              <w:rPr>
                <w:rFonts w:ascii="Trebuchet MS" w:eastAsia="Times New Roman" w:hAnsi="Trebuchet MS" w:cs="Times New Roman"/>
                <w:b/>
                <w:bCs/>
                <w:snapToGrid w:val="0"/>
              </w:rPr>
              <w:t>e.g</w:t>
            </w:r>
            <w:proofErr w:type="spellEnd"/>
            <w:r w:rsidRPr="00642E60">
              <w:rPr>
                <w:rFonts w:ascii="Trebuchet MS" w:eastAsia="Times New Roman" w:hAnsi="Trebuchet MS" w:cs="Times New Roman"/>
                <w:b/>
                <w:bCs/>
                <w:snapToGrid w:val="0"/>
              </w:rPr>
              <w:t xml:space="preserve"> legal status, 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 Where the Lead Partner and/or (a) Project partner(s) is a public body created by an administrative act/ law, the said administrative act/law is provided as unofficial translation(s) of the relevant parts proving their eligibility (as mentioned above). </w:t>
            </w:r>
          </w:p>
          <w:p w14:paraId="36B5E24D" w14:textId="31E85582" w:rsidR="00CB70EA" w:rsidRPr="00A91E16" w:rsidRDefault="00CB70EA" w:rsidP="002B53A1">
            <w:pPr>
              <w:jc w:val="both"/>
              <w:rPr>
                <w:rFonts w:ascii="Trebuchet MS" w:eastAsia="Times New Roman" w:hAnsi="Trebuchet MS" w:cs="Times New Roman"/>
                <w:b/>
                <w:bCs/>
                <w:snapToGrid w:val="0"/>
                <w:highlight w:val="yellow"/>
              </w:rPr>
            </w:pPr>
            <w:r w:rsidRPr="00642E60">
              <w:rPr>
                <w:rFonts w:ascii="Trebuchet MS" w:eastAsia="Times New Roman" w:hAnsi="Trebuchet MS" w:cs="Times New Roman"/>
                <w:b/>
                <w:bCs/>
                <w:i/>
                <w:snapToGrid w:val="0"/>
              </w:rPr>
              <w:lastRenderedPageBreak/>
              <w:t>This obligation does not apply to public authorities.</w:t>
            </w:r>
          </w:p>
        </w:tc>
      </w:tr>
      <w:tr w:rsidR="00CB70EA" w:rsidRPr="00642E60" w14:paraId="54E5CE24" w14:textId="77777777" w:rsidTr="00CB70EA">
        <w:trPr>
          <w:trHeight w:val="1332"/>
        </w:trPr>
        <w:tc>
          <w:tcPr>
            <w:tcW w:w="568" w:type="dxa"/>
            <w:shd w:val="clear" w:color="auto" w:fill="D9D9D9"/>
            <w:vAlign w:val="center"/>
          </w:tcPr>
          <w:p w14:paraId="66DF8A9D" w14:textId="49690718" w:rsidR="00CB70EA" w:rsidRDefault="00CB70EA" w:rsidP="004D1C7C">
            <w:pPr>
              <w:spacing w:before="100" w:beforeAutospacing="1" w:after="0" w:line="480" w:lineRule="auto"/>
              <w:rPr>
                <w:rFonts w:ascii="Trebuchet MS" w:eastAsia="Times New Roman" w:hAnsi="Trebuchet MS" w:cs="Times New Roman"/>
                <w:b/>
                <w:bCs/>
                <w:snapToGrid w:val="0"/>
              </w:rPr>
            </w:pPr>
            <w:r>
              <w:rPr>
                <w:rFonts w:ascii="Trebuchet MS" w:eastAsia="Times New Roman" w:hAnsi="Trebuchet MS" w:cs="Times New Roman"/>
                <w:b/>
                <w:bCs/>
                <w:snapToGrid w:val="0"/>
              </w:rPr>
              <w:lastRenderedPageBreak/>
              <w:t>7</w:t>
            </w:r>
          </w:p>
        </w:tc>
        <w:tc>
          <w:tcPr>
            <w:tcW w:w="9463" w:type="dxa"/>
            <w:shd w:val="clear" w:color="auto" w:fill="auto"/>
          </w:tcPr>
          <w:p w14:paraId="76CD1C68" w14:textId="5D41F4CA" w:rsidR="00CB70EA" w:rsidRPr="00642E60" w:rsidRDefault="00CB70EA" w:rsidP="004D1C7C">
            <w:pPr>
              <w:spacing w:before="100" w:beforeAutospacing="1" w:after="0" w:line="276" w:lineRule="auto"/>
              <w:jc w:val="both"/>
              <w:rPr>
                <w:rFonts w:ascii="Trebuchet MS" w:eastAsia="Times New Roman" w:hAnsi="Trebuchet MS" w:cs="Times New Roman"/>
                <w:b/>
                <w:bCs/>
                <w:snapToGrid w:val="0"/>
              </w:rPr>
            </w:pPr>
            <w:r w:rsidRPr="00642E60">
              <w:rPr>
                <w:rFonts w:ascii="Trebuchet MS" w:eastAsia="Times New Roman" w:hAnsi="Trebuchet MS" w:cs="Times New Roman"/>
                <w:b/>
                <w:bCs/>
                <w:snapToGrid w:val="0"/>
              </w:rPr>
              <w:t xml:space="preserve">Registration Acts must be submitted by the Lead Partner organisation, and each project partner organisation, in national language and as unofficial translation(s) in English (certified through signature by the legal representative of the organisation) of the extract(s) from the national Register(s) of organizations. </w:t>
            </w:r>
          </w:p>
          <w:p w14:paraId="28D58A25" w14:textId="35C7C7C1" w:rsidR="00CB70EA" w:rsidRPr="00642E60" w:rsidRDefault="00CB70EA" w:rsidP="004D1C7C">
            <w:pPr>
              <w:spacing w:before="100" w:beforeAutospacing="1" w:after="0" w:line="276" w:lineRule="auto"/>
              <w:jc w:val="both"/>
              <w:rPr>
                <w:rFonts w:ascii="Trebuchet MS" w:eastAsia="Times New Roman" w:hAnsi="Trebuchet MS" w:cs="Times New Roman"/>
                <w:b/>
                <w:bCs/>
                <w:snapToGrid w:val="0"/>
              </w:rPr>
            </w:pPr>
            <w:r w:rsidRPr="00642E60">
              <w:rPr>
                <w:rFonts w:ascii="Trebuchet MS" w:eastAsia="Times New Roman" w:hAnsi="Trebuchet MS" w:cs="Times New Roman"/>
                <w:b/>
                <w:bCs/>
                <w:i/>
                <w:snapToGrid w:val="0"/>
              </w:rPr>
              <w:t>This obligation does not apply to public authorities.</w:t>
            </w:r>
          </w:p>
        </w:tc>
      </w:tr>
      <w:bookmarkEnd w:id="66"/>
      <w:bookmarkEnd w:id="67"/>
    </w:tbl>
    <w:p w14:paraId="7AA2DCFE" w14:textId="77777777" w:rsidR="004D1C7C" w:rsidRDefault="004D1C7C" w:rsidP="007D5D89">
      <w:pPr>
        <w:rPr>
          <w:rFonts w:ascii="Trebuchet MS" w:eastAsia="Times New Roman" w:hAnsi="Trebuchet MS" w:cs="Times New Roman"/>
          <w:bCs/>
          <w:snapToGrid w:val="0"/>
        </w:rPr>
      </w:pPr>
    </w:p>
    <w:p w14:paraId="2BC49E0B" w14:textId="77777777" w:rsidR="00B81E52" w:rsidRPr="00B81E52" w:rsidRDefault="00B81E52" w:rsidP="00B81E52">
      <w:pPr>
        <w:rPr>
          <w:rFonts w:ascii="Trebuchet MS" w:eastAsia="Times New Roman" w:hAnsi="Trebuchet MS" w:cs="Times New Roman"/>
          <w:b/>
          <w:bCs/>
          <w:snapToGrid w:val="0"/>
        </w:rPr>
      </w:pPr>
      <w:r w:rsidRPr="00B81E52">
        <w:rPr>
          <w:rFonts w:ascii="Trebuchet MS" w:eastAsia="Times New Roman" w:hAnsi="Trebuchet MS" w:cs="Times New Roman"/>
          <w:b/>
          <w:bCs/>
          <w:snapToGrid w:val="0"/>
          <w:u w:val="single"/>
        </w:rPr>
        <w:t>Uploading instructions and requirements</w:t>
      </w:r>
    </w:p>
    <w:p w14:paraId="79ED26FA" w14:textId="131B76A2" w:rsidR="00B81E52" w:rsidRPr="00A87C16" w:rsidRDefault="00B81E52" w:rsidP="00A87C16">
      <w:pPr>
        <w:numPr>
          <w:ilvl w:val="0"/>
          <w:numId w:val="32"/>
        </w:numPr>
        <w:spacing w:after="0" w:line="276" w:lineRule="auto"/>
        <w:ind w:left="714" w:hanging="357"/>
        <w:jc w:val="both"/>
        <w:rPr>
          <w:rFonts w:ascii="Trebuchet MS" w:eastAsia="Times New Roman" w:hAnsi="Trebuchet MS" w:cs="Times New Roman"/>
          <w:bCs/>
          <w:snapToGrid w:val="0"/>
          <w:color w:val="000000" w:themeColor="text1"/>
        </w:rPr>
      </w:pPr>
      <w:r w:rsidRPr="00A87C16">
        <w:rPr>
          <w:rFonts w:ascii="Trebuchet MS" w:hAnsi="Trebuchet MS"/>
          <w:color w:val="000000" w:themeColor="text1"/>
        </w:rPr>
        <w:t>All above listed attachments are mandatory if not otherwise indicated</w:t>
      </w:r>
      <w:r w:rsidRPr="00A87C16">
        <w:rPr>
          <w:rFonts w:ascii="Trebuchet MS" w:eastAsia="Times New Roman" w:hAnsi="Trebuchet MS" w:cs="Times New Roman"/>
          <w:bCs/>
          <w:snapToGrid w:val="0"/>
          <w:color w:val="000000" w:themeColor="text1"/>
        </w:rPr>
        <w:t xml:space="preserve">; </w:t>
      </w:r>
    </w:p>
    <w:p w14:paraId="19FD44A7" w14:textId="77777777" w:rsidR="00B81E52" w:rsidRPr="00B81E52" w:rsidRDefault="00B81E52" w:rsidP="00A87C16">
      <w:pPr>
        <w:numPr>
          <w:ilvl w:val="0"/>
          <w:numId w:val="32"/>
        </w:numPr>
        <w:spacing w:after="0" w:line="276" w:lineRule="auto"/>
        <w:ind w:left="714" w:hanging="357"/>
        <w:jc w:val="both"/>
        <w:rPr>
          <w:rFonts w:ascii="Trebuchet MS" w:eastAsia="Times New Roman" w:hAnsi="Trebuchet MS" w:cs="Times New Roman"/>
          <w:bCs/>
          <w:snapToGrid w:val="0"/>
        </w:rPr>
      </w:pPr>
      <w:r w:rsidRPr="00B81E52">
        <w:rPr>
          <w:rFonts w:ascii="Trebuchet MS" w:eastAsia="Times New Roman" w:hAnsi="Trebuchet MS" w:cs="Times New Roman"/>
          <w:bCs/>
          <w:snapToGrid w:val="0"/>
        </w:rPr>
        <w:t xml:space="preserve">Do not upload attachments bigger than 5 MB; </w:t>
      </w:r>
    </w:p>
    <w:p w14:paraId="243F69A6" w14:textId="77777777" w:rsidR="00B81E52" w:rsidRPr="00B81E52" w:rsidRDefault="00B81E52" w:rsidP="00A87C16">
      <w:pPr>
        <w:numPr>
          <w:ilvl w:val="0"/>
          <w:numId w:val="32"/>
        </w:numPr>
        <w:spacing w:after="0" w:line="276" w:lineRule="auto"/>
        <w:ind w:left="714" w:hanging="357"/>
        <w:jc w:val="both"/>
        <w:rPr>
          <w:rFonts w:ascii="Trebuchet MS" w:eastAsia="Times New Roman" w:hAnsi="Trebuchet MS" w:cs="Times New Roman"/>
          <w:bCs/>
          <w:snapToGrid w:val="0"/>
        </w:rPr>
      </w:pPr>
      <w:r w:rsidRPr="00B81E52">
        <w:rPr>
          <w:rFonts w:ascii="Trebuchet MS" w:eastAsia="Times New Roman" w:hAnsi="Trebuchet MS" w:cs="Times New Roman"/>
          <w:bCs/>
          <w:snapToGrid w:val="0"/>
        </w:rPr>
        <w:t>All scanned documents must be submitted in .jpg or .</w:t>
      </w:r>
      <w:proofErr w:type="spellStart"/>
      <w:r w:rsidRPr="00B81E52">
        <w:rPr>
          <w:rFonts w:ascii="Trebuchet MS" w:eastAsia="Times New Roman" w:hAnsi="Trebuchet MS" w:cs="Times New Roman"/>
          <w:bCs/>
          <w:snapToGrid w:val="0"/>
        </w:rPr>
        <w:t>pdf</w:t>
      </w:r>
      <w:proofErr w:type="spellEnd"/>
      <w:r w:rsidRPr="00B81E52">
        <w:rPr>
          <w:rFonts w:ascii="Trebuchet MS" w:eastAsia="Times New Roman" w:hAnsi="Trebuchet MS" w:cs="Times New Roman"/>
          <w:bCs/>
          <w:snapToGrid w:val="0"/>
        </w:rPr>
        <w:t xml:space="preserve"> format of minimum 200 dpi resolution;</w:t>
      </w:r>
    </w:p>
    <w:p w14:paraId="2FC4DAE0" w14:textId="77777777" w:rsidR="00B81E52" w:rsidRPr="00B81E52" w:rsidRDefault="00B81E52" w:rsidP="00A87C16">
      <w:pPr>
        <w:numPr>
          <w:ilvl w:val="0"/>
          <w:numId w:val="32"/>
        </w:numPr>
        <w:spacing w:after="0" w:line="276" w:lineRule="auto"/>
        <w:ind w:left="714" w:hanging="357"/>
        <w:jc w:val="both"/>
        <w:rPr>
          <w:rFonts w:ascii="Trebuchet MS" w:eastAsia="Times New Roman" w:hAnsi="Trebuchet MS" w:cs="Times New Roman"/>
          <w:bCs/>
          <w:snapToGrid w:val="0"/>
        </w:rPr>
      </w:pPr>
      <w:r w:rsidRPr="00B81E52">
        <w:rPr>
          <w:rFonts w:ascii="Trebuchet MS" w:eastAsia="Times New Roman" w:hAnsi="Trebuchet MS" w:cs="Times New Roman"/>
          <w:bCs/>
          <w:snapToGrid w:val="0"/>
        </w:rPr>
        <w:t xml:space="preserve">Each attachment containing more than 1 page must be scanned and submitted as a single file. </w:t>
      </w:r>
      <w:r w:rsidRPr="00B81E52">
        <w:rPr>
          <w:rFonts w:ascii="Trebuchet MS" w:eastAsia="Times New Roman" w:hAnsi="Trebuchet MS" w:cs="Times New Roman"/>
          <w:b/>
          <w:bCs/>
          <w:snapToGrid w:val="0"/>
        </w:rPr>
        <w:t>Please do not scan and upload each page separately.</w:t>
      </w:r>
    </w:p>
    <w:p w14:paraId="2E0D877C" w14:textId="7EFFC189" w:rsidR="00B81E52" w:rsidRPr="00B81E52" w:rsidRDefault="00B81E52" w:rsidP="00A87C16">
      <w:pPr>
        <w:numPr>
          <w:ilvl w:val="0"/>
          <w:numId w:val="32"/>
        </w:numPr>
        <w:spacing w:after="0" w:line="276" w:lineRule="auto"/>
        <w:ind w:left="714" w:hanging="357"/>
        <w:jc w:val="both"/>
        <w:rPr>
          <w:rFonts w:ascii="Trebuchet MS" w:eastAsia="Times New Roman" w:hAnsi="Trebuchet MS" w:cs="Times New Roman"/>
          <w:bCs/>
          <w:snapToGrid w:val="0"/>
        </w:rPr>
      </w:pPr>
      <w:r w:rsidRPr="00B81E52">
        <w:rPr>
          <w:rFonts w:ascii="Trebuchet MS" w:eastAsia="Times New Roman" w:hAnsi="Trebuchet MS" w:cs="Times New Roman"/>
          <w:bCs/>
          <w:snapToGrid w:val="0"/>
        </w:rPr>
        <w:t xml:space="preserve">Each attachment must be named in </w:t>
      </w:r>
      <w:r w:rsidRPr="00A87C16">
        <w:rPr>
          <w:rFonts w:ascii="Trebuchet MS" w:hAnsi="Trebuchet MS"/>
          <w:b/>
        </w:rPr>
        <w:t>English language according to its content and with a reference to the Project Par</w:t>
      </w:r>
      <w:r w:rsidR="00C0236F" w:rsidRPr="00A87C16">
        <w:rPr>
          <w:rFonts w:ascii="Trebuchet MS" w:hAnsi="Trebuchet MS"/>
          <w:b/>
        </w:rPr>
        <w:t>tner Acronym</w:t>
      </w:r>
      <w:r w:rsidRPr="00B81E52">
        <w:rPr>
          <w:rFonts w:ascii="Trebuchet MS" w:eastAsia="Times New Roman" w:hAnsi="Trebuchet MS" w:cs="Times New Roman"/>
          <w:bCs/>
          <w:snapToGrid w:val="0"/>
        </w:rPr>
        <w:t>.</w:t>
      </w:r>
    </w:p>
    <w:p w14:paraId="58137E28" w14:textId="77777777" w:rsidR="00B81E52" w:rsidRPr="00B81E52" w:rsidRDefault="00B81E52" w:rsidP="00A87C16">
      <w:pPr>
        <w:numPr>
          <w:ilvl w:val="0"/>
          <w:numId w:val="32"/>
        </w:numPr>
        <w:spacing w:after="0" w:line="276" w:lineRule="auto"/>
        <w:ind w:left="714" w:hanging="357"/>
        <w:jc w:val="both"/>
        <w:rPr>
          <w:rFonts w:ascii="Trebuchet MS" w:eastAsia="Times New Roman" w:hAnsi="Trebuchet MS" w:cs="Times New Roman"/>
          <w:bCs/>
          <w:snapToGrid w:val="0"/>
        </w:rPr>
      </w:pPr>
      <w:r w:rsidRPr="00B81E52">
        <w:rPr>
          <w:rFonts w:ascii="Trebuchet MS" w:eastAsia="Times New Roman" w:hAnsi="Trebuchet MS" w:cs="Times New Roman"/>
          <w:bCs/>
          <w:snapToGrid w:val="0"/>
        </w:rPr>
        <w:t>It is recommended that the document in the national language and the English translation to be uploaded as a single file (first document to be the English version).</w:t>
      </w:r>
    </w:p>
    <w:p w14:paraId="26190485" w14:textId="77777777" w:rsidR="004D1C7C" w:rsidRDefault="004D1C7C" w:rsidP="007D5D89">
      <w:pPr>
        <w:rPr>
          <w:rFonts w:ascii="Trebuchet MS" w:eastAsia="Times New Roman" w:hAnsi="Trebuchet MS" w:cs="Times New Roman"/>
          <w:bCs/>
          <w:snapToGrid w:val="0"/>
        </w:rPr>
      </w:pPr>
    </w:p>
    <w:p w14:paraId="18E99B55" w14:textId="77777777" w:rsidR="004D1C7C" w:rsidRPr="004D1C7C" w:rsidRDefault="004D1C7C" w:rsidP="00C77087">
      <w:pPr>
        <w:keepNext/>
        <w:keepLines/>
        <w:numPr>
          <w:ilvl w:val="0"/>
          <w:numId w:val="40"/>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10" w:name="_Toc116389324"/>
      <w:r w:rsidRPr="004D1C7C">
        <w:rPr>
          <w:rFonts w:ascii="Trebuchet MS" w:eastAsia="Times New Roman" w:hAnsi="Trebuchet MS" w:cs="Times New Roman"/>
          <w:b/>
          <w:smallCaps/>
          <w:snapToGrid w:val="0"/>
          <w:color w:val="FFFFFF"/>
        </w:rPr>
        <w:t>PUBLIC PROCUREMENT</w:t>
      </w:r>
      <w:bookmarkEnd w:id="110"/>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FDA84FB" w:rsidR="00735716" w:rsidRDefault="005F0EBB" w:rsidP="004D1C7C">
      <w:pPr>
        <w:spacing w:after="0" w:line="276" w:lineRule="auto"/>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4D1C7C">
      <w:pPr>
        <w:spacing w:after="0" w:line="276" w:lineRule="auto"/>
        <w:rPr>
          <w:rFonts w:ascii="Trebuchet MS" w:eastAsia="Times New Roman" w:hAnsi="Trebuchet MS" w:cs="Times New Roman"/>
          <w:bCs/>
          <w:snapToGrid w:val="0"/>
        </w:rPr>
      </w:pPr>
    </w:p>
    <w:p w14:paraId="6B294661" w14:textId="7A5B8C03" w:rsidR="005F0EBB" w:rsidRDefault="00735716" w:rsidP="004D1C7C">
      <w:pPr>
        <w:spacing w:after="0" w:line="276" w:lineRule="auto"/>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7CAFE89" w14:textId="77777777" w:rsidR="000B1DE7" w:rsidRPr="000B1DE7" w:rsidRDefault="000B1DE7" w:rsidP="000B1DE7">
      <w:pPr>
        <w:spacing w:after="0" w:line="276" w:lineRule="auto"/>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4D1C7C">
      <w:pPr>
        <w:spacing w:after="0" w:line="276" w:lineRule="auto"/>
        <w:rPr>
          <w:rFonts w:ascii="Trebuchet MS" w:eastAsia="Times New Roman" w:hAnsi="Trebuchet MS" w:cs="Times New Roman"/>
          <w:bCs/>
          <w:snapToGrid w:val="0"/>
        </w:rPr>
      </w:pPr>
    </w:p>
    <w:p w14:paraId="49CAF5AD" w14:textId="5CC6C73F" w:rsidR="00726585" w:rsidRPr="007D5D89" w:rsidRDefault="00726585" w:rsidP="004D1C7C">
      <w:pPr>
        <w:spacing w:after="0" w:line="276" w:lineRule="auto"/>
        <w:rPr>
          <w:rFonts w:ascii="Trebuchet MS" w:eastAsia="Times New Roman" w:hAnsi="Trebuchet MS" w:cs="Times New Roman"/>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A32CE3">
        <w:rPr>
          <w:rFonts w:ascii="Trebuchet MS" w:eastAsia="Times New Roman" w:hAnsi="Trebuchet MS" w:cs="Times New Roman"/>
          <w:bCs/>
          <w:snapToGrid w:val="0"/>
        </w:rPr>
        <w:t>Annex – Public Procurement.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11" w:name="_Toc116389325"/>
      <w:r>
        <w:rPr>
          <w:rFonts w:ascii="Trebuchet MS" w:eastAsia="Times New Roman" w:hAnsi="Trebuchet MS" w:cs="Times New Roman"/>
          <w:b/>
          <w:smallCaps/>
          <w:snapToGrid w:val="0"/>
          <w:color w:val="FFFFFF"/>
        </w:rPr>
        <w:t>STATE AID</w:t>
      </w:r>
      <w:bookmarkEnd w:id="111"/>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49572F2A" w:rsidR="00332A3F" w:rsidRPr="002477EA" w:rsidRDefault="002477EA" w:rsidP="002477EA">
      <w:pPr>
        <w:pStyle w:val="Heading2"/>
        <w:rPr>
          <w:rFonts w:ascii="Trebuchet MS" w:eastAsia="Times New Roman" w:hAnsi="Trebuchet MS" w:cs="Times New Roman"/>
          <w:b/>
          <w:bCs/>
          <w:snapToGrid w:val="0"/>
        </w:rPr>
      </w:pPr>
      <w:bookmarkStart w:id="112" w:name="_Toc116389326"/>
      <w:r w:rsidRPr="002477EA">
        <w:rPr>
          <w:rFonts w:ascii="Trebuchet MS" w:eastAsia="Times New Roman" w:hAnsi="Trebuchet MS" w:cs="Times New Roman"/>
          <w:b/>
          <w:bCs/>
          <w:snapToGrid w:val="0"/>
        </w:rPr>
        <w:t>1</w:t>
      </w:r>
      <w:r w:rsidR="00576CF6">
        <w:rPr>
          <w:rFonts w:ascii="Trebuchet MS" w:eastAsia="Times New Roman" w:hAnsi="Trebuchet MS" w:cs="Times New Roman"/>
          <w:b/>
          <w:bCs/>
          <w:snapToGrid w:val="0"/>
        </w:rPr>
        <w:t>3</w:t>
      </w:r>
      <w:r w:rsidRPr="002477EA">
        <w:rPr>
          <w:rFonts w:ascii="Trebuchet MS" w:eastAsia="Times New Roman" w:hAnsi="Trebuchet MS" w:cs="Times New Roman"/>
          <w:b/>
          <w:bCs/>
          <w:snapToGrid w:val="0"/>
        </w:rPr>
        <w:t>.1. General provisions</w:t>
      </w:r>
      <w:bookmarkEnd w:id="112"/>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332A3F">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49"/>
        <w:gridCol w:w="6875"/>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42"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Support that targets particular businesses, regions or types of firm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w:t>
            </w:r>
            <w:r w:rsidRPr="00FD3C02">
              <w:rPr>
                <w:rFonts w:ascii="Trebuchet MS" w:eastAsia="Calibri" w:hAnsi="Trebuchet MS" w:cs="Tahoma"/>
                <w:color w:val="000000"/>
              </w:rPr>
              <w:lastRenderedPageBreak/>
              <w:t xml:space="preserve">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4F86E7C6" w:rsidR="002477EA" w:rsidRDefault="002A6569" w:rsidP="002A6569">
      <w:pPr>
        <w:pStyle w:val="Heading2"/>
        <w:rPr>
          <w:rFonts w:ascii="Trebuchet MS" w:eastAsia="Times New Roman" w:hAnsi="Trebuchet MS" w:cs="Times New Roman"/>
          <w:b/>
          <w:bCs/>
          <w:snapToGrid w:val="0"/>
        </w:rPr>
      </w:pPr>
      <w:bookmarkStart w:id="113" w:name="_Toc524005346"/>
      <w:bookmarkStart w:id="114" w:name="_Toc116389327"/>
      <w:r>
        <w:rPr>
          <w:rFonts w:ascii="Trebuchet MS" w:eastAsia="Times New Roman" w:hAnsi="Trebuchet MS" w:cs="Times New Roman"/>
          <w:b/>
          <w:bCs/>
          <w:snapToGrid w:val="0"/>
        </w:rPr>
        <w:t>1</w:t>
      </w:r>
      <w:r w:rsidR="00576CF6">
        <w:rPr>
          <w:rFonts w:ascii="Trebuchet MS" w:eastAsia="Times New Roman" w:hAnsi="Trebuchet MS" w:cs="Times New Roman"/>
          <w:b/>
          <w:bCs/>
          <w:snapToGrid w:val="0"/>
        </w:rPr>
        <w:t>3</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13"/>
      <w:r w:rsidR="002477EA">
        <w:rPr>
          <w:rFonts w:ascii="Trebuchet MS" w:eastAsia="Times New Roman" w:hAnsi="Trebuchet MS" w:cs="Times New Roman"/>
          <w:b/>
          <w:bCs/>
          <w:snapToGrid w:val="0"/>
        </w:rPr>
        <w:t xml:space="preserve"> for this call regarding state aid</w:t>
      </w:r>
      <w:bookmarkEnd w:id="114"/>
    </w:p>
    <w:p w14:paraId="049A2776" w14:textId="77777777" w:rsidR="002A6569" w:rsidRPr="002A6569" w:rsidRDefault="002A6569" w:rsidP="002A6569"/>
    <w:p w14:paraId="225B0B0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43686676" w14:textId="19C5F7D3"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332A3F">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xml:space="preserve">, research and/or consulting and/or training activities, </w:t>
      </w:r>
      <w:proofErr w:type="spellStart"/>
      <w:r w:rsidRPr="00FD3C02">
        <w:rPr>
          <w:rFonts w:ascii="Trebuchet MS" w:eastAsia="Times New Roman" w:hAnsi="Trebuchet MS" w:cs="Calibri"/>
          <w:lang w:eastAsia="en-GB"/>
        </w:rPr>
        <w:t>etc</w:t>
      </w:r>
      <w:proofErr w:type="spellEnd"/>
      <w:r w:rsidRPr="00FD3C02">
        <w:rPr>
          <w:rFonts w:ascii="Trebuchet MS" w:eastAsia="Times New Roman" w:hAnsi="Trebuchet MS" w:cs="Calibri"/>
          <w:lang w:eastAsia="en-GB"/>
        </w:rPr>
        <w:t>). If so, the activity will most likely be considered “economic” and thus, the partner will be considered an “undertaking”.</w:t>
      </w:r>
    </w:p>
    <w:p w14:paraId="5408A0F7"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332A3F">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As a second step, the project activities which are identified as being “economic” (the non-economic activities of a given partner in the project are not considered further in this context), have to be assessed for their State aid relevance.</w:t>
      </w:r>
    </w:p>
    <w:p w14:paraId="16B82AFC"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lastRenderedPageBreak/>
        <w:t>The question is whether there is a selective advantage involved in supporting a certain activity, i.e.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1E23874B" w14:textId="228B6EAA"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332A3F">
      <w:pPr>
        <w:numPr>
          <w:ilvl w:val="0"/>
          <w:numId w:val="38"/>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3A0C7D67"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77777777" w:rsidR="00332A3F" w:rsidRPr="00FD3C02" w:rsidRDefault="00332A3F" w:rsidP="00C60731">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proofErr w:type="gramStart"/>
      <w:r w:rsidRPr="00FD3C02">
        <w:rPr>
          <w:rFonts w:ascii="Trebuchet MS" w:eastAsia="Calibri" w:hAnsi="Trebuchet MS" w:cs="Tahoma"/>
          <w:color w:val="000000"/>
        </w:rPr>
        <w:t>there</w:t>
      </w:r>
      <w:proofErr w:type="gramEnd"/>
      <w:r w:rsidRPr="00FD3C02">
        <w:rPr>
          <w:rFonts w:ascii="Trebuchet MS" w:eastAsia="Calibri" w:hAnsi="Trebuchet MS" w:cs="Tahoma"/>
          <w:color w:val="000000"/>
        </w:rPr>
        <w:t xml:space="preserve"> is at most a marginal effect on the markets and, in particular, on consumers in neighbouring Member States/ participating 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In case state aid (direct or indirect) is involved, the potential state aid relevant </w:t>
            </w:r>
            <w:proofErr w:type="gramStart"/>
            <w:r w:rsidRPr="00FD3C02">
              <w:rPr>
                <w:rFonts w:ascii="Trebuchet MS" w:eastAsia="Times New Roman" w:hAnsi="Trebuchet MS" w:cs="Calibri"/>
                <w:lang w:eastAsia="en-GB"/>
              </w:rPr>
              <w:t>activity(</w:t>
            </w:r>
            <w:proofErr w:type="spellStart"/>
            <w:proofErr w:type="gramEnd"/>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 or the score initially awarded for the quality assessment.</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4212F9B" w14:textId="77777777" w:rsidR="00332A3F"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 xml:space="preserve">has to </w:t>
      </w:r>
      <w:r w:rsidRPr="00F86270">
        <w:rPr>
          <w:rFonts w:ascii="Trebuchet MS" w:eastAsia="Times New Roman" w:hAnsi="Trebuchet MS" w:cs="Calibri"/>
          <w:u w:val="single"/>
          <w:lang w:eastAsia="en-GB"/>
        </w:rPr>
        <w:lastRenderedPageBreak/>
        <w:t>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1235F488" w14:textId="77777777" w:rsidTr="00706659">
        <w:tc>
          <w:tcPr>
            <w:tcW w:w="963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 xml:space="preserve">a) </w:t>
      </w:r>
      <w:proofErr w:type="gramStart"/>
      <w:r w:rsidRPr="00FD3C02">
        <w:rPr>
          <w:rFonts w:ascii="Trebuchet MS" w:eastAsia="Calibri" w:hAnsi="Trebuchet MS" w:cs="Times New Roman"/>
        </w:rPr>
        <w:t>primary</w:t>
      </w:r>
      <w:proofErr w:type="gramEnd"/>
      <w:r w:rsidRPr="00FD3C02">
        <w:rPr>
          <w:rFonts w:ascii="Trebuchet MS" w:eastAsia="Calibri" w:hAnsi="Trebuchet MS" w:cs="Times New Roman"/>
        </w:rPr>
        <w:t xml:space="preserve">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proofErr w:type="gramStart"/>
      <w:r w:rsidRPr="00FD3C02">
        <w:rPr>
          <w:rFonts w:ascii="Trebuchet MS" w:eastAsia="Calibri" w:hAnsi="Trebuchet MS" w:cs="Times New Roman"/>
        </w:rPr>
        <w:t>education</w:t>
      </w:r>
      <w:proofErr w:type="gramEnd"/>
      <w:r w:rsidRPr="00FD3C02">
        <w:rPr>
          <w:rFonts w:ascii="Trebuchet MS" w:eastAsia="Calibri" w:hAnsi="Trebuchet MS" w:cs="Times New Roman"/>
        </w:rPr>
        <w:t xml:space="preserve">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lastRenderedPageBreak/>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 xml:space="preserve">b) </w:t>
      </w:r>
      <w:proofErr w:type="gramStart"/>
      <w:r w:rsidRPr="00FD3C02">
        <w:rPr>
          <w:rFonts w:ascii="Trebuchet MS" w:eastAsia="Calibri" w:hAnsi="Trebuchet MS" w:cs="Times New Roman"/>
        </w:rPr>
        <w:t>knowledge</w:t>
      </w:r>
      <w:proofErr w:type="gramEnd"/>
      <w:r w:rsidRPr="00FD3C02">
        <w:rPr>
          <w:rFonts w:ascii="Trebuchet MS" w:eastAsia="Calibri" w:hAnsi="Trebuchet MS" w:cs="Times New Roman"/>
        </w:rPr>
        <w:t xml:space="preserve"> transfer activities, where they are conducted either by the research organisation or research infrastructure (including their departments )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43892A8E" w14:textId="49837918" w:rsidR="00C60731" w:rsidRPr="00771D62"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snapToGrid w:val="0"/>
          <w:lang w:val="en-US"/>
        </w:rPr>
        <w:t xml:space="preserve">A service that is reimbursed at market price is not conveying an advantage. Therefore, </w:t>
      </w:r>
      <w:r w:rsidR="005412D0">
        <w:rPr>
          <w:rFonts w:ascii="Trebuchet MS" w:eastAsia="Times New Roman" w:hAnsi="Trebuchet MS" w:cs="Times New Roman"/>
          <w:snapToGrid w:val="0"/>
          <w:lang w:val="en-US"/>
        </w:rPr>
        <w:t xml:space="preserve">partners </w:t>
      </w:r>
      <w:r w:rsidRPr="00C60731">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fairs, festivals, study tours, forums for enhancing partnerships and dissemination of information on the cross-border cooperation results and projects, joint logistical centers, trade centers). </w:t>
      </w:r>
      <w:r w:rsidRPr="00C60731">
        <w:rPr>
          <w:rFonts w:ascii="Trebuchet MS" w:eastAsia="Times New Roman" w:hAnsi="Trebuchet MS" w:cs="TrebuchetMS"/>
          <w:lang w:eastAsia="en-GB"/>
        </w:rPr>
        <w:t xml:space="preserve">All revenues collected within the project activities, shall be managed according to </w:t>
      </w:r>
      <w:r w:rsidR="00771D62" w:rsidRPr="00771D62">
        <w:rPr>
          <w:rFonts w:ascii="Trebuchet MS" w:eastAsia="Times New Roman" w:hAnsi="Trebuchet MS" w:cs="TrebuchetMS"/>
          <w:lang w:eastAsia="en-GB"/>
        </w:rPr>
        <w:t xml:space="preserve">Part II, </w:t>
      </w:r>
      <w:r w:rsidRPr="00771D62">
        <w:rPr>
          <w:rFonts w:ascii="Trebuchet MS" w:eastAsia="Times New Roman" w:hAnsi="Trebuchet MS" w:cs="TrebuchetMS"/>
          <w:lang w:eastAsia="en-GB"/>
        </w:rPr>
        <w:t xml:space="preserve">Section </w:t>
      </w:r>
      <w:r w:rsidR="00771D62" w:rsidRPr="00771D62">
        <w:rPr>
          <w:rFonts w:ascii="Trebuchet MS" w:eastAsia="Times New Roman" w:hAnsi="Trebuchet MS" w:cs="TrebuchetMS"/>
          <w:lang w:eastAsia="en-GB"/>
        </w:rPr>
        <w:t>10.5</w:t>
      </w:r>
      <w:r w:rsidRPr="00771D62">
        <w:rPr>
          <w:rFonts w:ascii="Trebuchet MS" w:eastAsia="Times New Roman" w:hAnsi="Trebuchet MS" w:cs="TrebuchetMS"/>
          <w:lang w:eastAsia="en-GB"/>
        </w:rPr>
        <w:t xml:space="preserve"> Revenues</w:t>
      </w:r>
      <w:r w:rsidR="00C60731" w:rsidRPr="00771D62">
        <w:rPr>
          <w:rFonts w:ascii="Trebuchet MS" w:eastAsia="Times New Roman" w:hAnsi="Trebuchet MS" w:cs="TrebuchetMS"/>
          <w:lang w:eastAsia="en-GB"/>
        </w:rPr>
        <w:t>;</w:t>
      </w:r>
    </w:p>
    <w:p w14:paraId="6A97B838" w14:textId="77777777" w:rsidR="00C60731" w:rsidRPr="00C60731" w:rsidRDefault="00C60731" w:rsidP="00C60731">
      <w:pPr>
        <w:pStyle w:val="ListParagraph"/>
        <w:tabs>
          <w:tab w:val="left" w:pos="709"/>
        </w:tabs>
        <w:spacing w:after="0" w:line="276" w:lineRule="auto"/>
        <w:jc w:val="both"/>
        <w:rPr>
          <w:rFonts w:ascii="Trebuchet MS" w:eastAsia="Times New Roman" w:hAnsi="Trebuchet MS" w:cs="Times New Roman"/>
          <w:snapToGrid w:val="0"/>
          <w:lang w:val="en-US"/>
        </w:rPr>
      </w:pP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w:t>
      </w:r>
      <w:r w:rsidRPr="00C60731">
        <w:rPr>
          <w:rFonts w:ascii="Trebuchet MS" w:eastAsia="Times New Roman" w:hAnsi="Trebuchet MS" w:cs="Times New Roman"/>
          <w:lang w:val="en-US" w:eastAsia="ar-SA"/>
        </w:rPr>
        <w:lastRenderedPageBreak/>
        <w:t xml:space="preserve">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521DFA4E" w14:textId="77777777" w:rsidR="00FF536E"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2F206FAD" w14:textId="78BEB9AD"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43"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44"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3411279F" w14:textId="77777777" w:rsidR="0089608F"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410ED0E0" w14:textId="53C95E7E"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916333"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Armenia</w:t>
      </w:r>
    </w:p>
    <w:p w14:paraId="6AA84457" w14:textId="5282CE2C" w:rsidR="00685145" w:rsidRPr="001F1966" w:rsidRDefault="00916333"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 Partnership and Cooperation Agreement between European Communities and the Republic of Armenia</w:t>
      </w:r>
    </w:p>
    <w:p w14:paraId="7F2C4C51" w14:textId="77777777" w:rsidR="00916333" w:rsidRPr="001F1966" w:rsidRDefault="00916333" w:rsidP="001F1966">
      <w:pPr>
        <w:pStyle w:val="ListParagraph"/>
        <w:widowControl w:val="0"/>
        <w:autoSpaceDE w:val="0"/>
        <w:autoSpaceDN w:val="0"/>
        <w:adjustRightInd w:val="0"/>
        <w:spacing w:after="0" w:line="276" w:lineRule="auto"/>
        <w:jc w:val="both"/>
        <w:rPr>
          <w:rFonts w:ascii="Trebuchet MS" w:eastAsia="Times New Roman" w:hAnsi="Trebuchet MS" w:cs="Times New Roman"/>
          <w:bCs/>
          <w:snapToGrid w:val="0"/>
        </w:rPr>
      </w:pPr>
    </w:p>
    <w:p w14:paraId="130AFE66"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Bulgaria</w:t>
      </w:r>
    </w:p>
    <w:p w14:paraId="27CE39D7"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Georgia</w:t>
      </w:r>
    </w:p>
    <w:p w14:paraId="7BC5B471" w14:textId="321E0160" w:rsidR="00685145" w:rsidRPr="001F1966" w:rsidRDefault="0017008C"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5" w:history="1">
        <w:r w:rsidR="00F55036" w:rsidRPr="001F1966">
          <w:rPr>
            <w:rStyle w:val="Hyperlink"/>
            <w:rFonts w:ascii="Trebuchet MS" w:eastAsia="Times New Roman" w:hAnsi="Trebuchet MS" w:cs="Times New Roman"/>
            <w:bCs/>
            <w:snapToGrid w:val="0"/>
          </w:rPr>
          <w:t xml:space="preserve">Association Agreement (AA) between </w:t>
        </w:r>
        <w:r w:rsidR="00B33398" w:rsidRPr="001F1966">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1F1966">
          <w:rPr>
            <w:rStyle w:val="Hyperlink"/>
            <w:rFonts w:ascii="Trebuchet MS" w:eastAsia="Times New Roman" w:hAnsi="Trebuchet MS" w:cs="Times New Roman"/>
            <w:bCs/>
            <w:snapToGrid w:val="0"/>
          </w:rPr>
          <w:t>the European Union and Georgia</w:t>
        </w:r>
      </w:hyperlink>
    </w:p>
    <w:p w14:paraId="31753657"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Greece</w:t>
      </w:r>
    </w:p>
    <w:p w14:paraId="709BC0EC" w14:textId="77777777" w:rsidR="0089608F" w:rsidRPr="00FF536E"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22451BD7" w14:textId="77777777"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17008C"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6"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77777777"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Romania</w:t>
      </w:r>
    </w:p>
    <w:p w14:paraId="7FA7F57F" w14:textId="245F9D4C" w:rsidR="0089608F" w:rsidRPr="008667DB" w:rsidRDefault="0017008C"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hyperlink r:id="rId47" w:history="1">
        <w:r w:rsidR="00B33398" w:rsidRPr="00B33398">
          <w:rPr>
            <w:rStyle w:val="Hyperlink"/>
            <w:rFonts w:ascii="Trebuchet MS" w:eastAsia="Times New Roman" w:hAnsi="Trebuchet MS" w:cs="Times New Roman"/>
            <w:snapToGrid w:val="0"/>
          </w:rPr>
          <w:t>http://www.ajutordestat.ro/</w:t>
        </w:r>
      </w:hyperlink>
      <w:r w:rsidR="0089608F" w:rsidRPr="008667DB">
        <w:rPr>
          <w:rFonts w:ascii="Trebuchet MS" w:eastAsia="Times New Roman" w:hAnsi="Trebuchet MS" w:cs="Times New Roman"/>
          <w:snapToGrid w:val="0"/>
        </w:rPr>
        <w:t xml:space="preserve">   </w:t>
      </w:r>
      <w:r w:rsidR="0089608F" w:rsidRPr="00903AC7">
        <w:rPr>
          <w:rFonts w:ascii="Trebuchet MS" w:eastAsia="Times New Roman" w:hAnsi="Trebuchet MS" w:cs="Times New Roman"/>
          <w:bCs/>
          <w:snapToGrid w:val="0"/>
        </w:rPr>
        <w:t>section</w:t>
      </w:r>
      <w:r w:rsidR="0089608F" w:rsidRPr="008667DB">
        <w:rPr>
          <w:rFonts w:ascii="Trebuchet MS" w:eastAsia="Times New Roman" w:hAnsi="Trebuchet MS" w:cs="Times New Roman"/>
          <w:b/>
          <w:bCs/>
          <w:snapToGrid w:val="0"/>
        </w:rPr>
        <w:t xml:space="preserve"> </w:t>
      </w:r>
      <w:hyperlink r:id="rId48" w:history="1">
        <w:r w:rsidR="0089608F" w:rsidRPr="008667DB">
          <w:rPr>
            <w:rStyle w:val="Hyperlink"/>
            <w:rFonts w:ascii="Trebuchet MS" w:eastAsia="Times New Roman" w:hAnsi="Trebuchet MS" w:cs="Times New Roman"/>
            <w:bCs/>
            <w:snapToGrid w:val="0"/>
          </w:rPr>
          <w:t>State aid legislation</w:t>
        </w:r>
      </w:hyperlink>
      <w:r w:rsidR="0089608F" w:rsidRPr="008667D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
    <w:p w14:paraId="4CB73344" w14:textId="7E818923" w:rsidR="0089608F" w:rsidRPr="001F1966" w:rsidRDefault="0017008C"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9"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r w:rsidR="00E55911" w:rsidRPr="001F1966">
          <w:rPr>
            <w:rStyle w:val="Hyperlink"/>
            <w:rFonts w:ascii="Trebuchet MS" w:hAnsi="Trebuchet MS"/>
            <w:bCs/>
          </w:rPr>
          <w:t>Türkiye</w:t>
        </w:r>
        <w:r w:rsidR="00E55911" w:rsidRPr="001F1966">
          <w:rPr>
            <w:rStyle w:val="Hyperlink"/>
            <w:rFonts w:ascii="Trebuchet MS" w:hAnsi="Trebuchet MS"/>
          </w:rPr>
          <w:t xml:space="preserve"> Association Council</w:t>
        </w:r>
      </w:hyperlink>
    </w:p>
    <w:p w14:paraId="19F61805" w14:textId="67319719" w:rsidR="00E55911" w:rsidRPr="001F1966" w:rsidRDefault="00E55911"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Turkish law on State aid (Law No 6015)</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lastRenderedPageBreak/>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17008C"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0"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414D17A4" w14:textId="77777777" w:rsidR="0089608F" w:rsidRPr="00FD3C02"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1E1BD677" w14:textId="77777777" w:rsidR="00332A3F" w:rsidRPr="004D1C7C" w:rsidRDefault="00332A3F" w:rsidP="008C6F32">
      <w:pPr>
        <w:rPr>
          <w:rFonts w:ascii="Trebuchet MS" w:hAnsi="Trebuchet MS"/>
          <w:lang w:val="en-US"/>
        </w:rPr>
      </w:pPr>
    </w:p>
    <w:p w14:paraId="4F25A9B0" w14:textId="68801FA7" w:rsidR="006B0717" w:rsidRPr="006B0717" w:rsidRDefault="006B0717"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15" w:name="_Toc116389328"/>
      <w:r>
        <w:rPr>
          <w:rFonts w:ascii="Trebuchet MS" w:eastAsia="Times New Roman" w:hAnsi="Trebuchet MS" w:cs="Times New Roman"/>
          <w:b/>
          <w:smallCaps/>
          <w:snapToGrid w:val="0"/>
          <w:color w:val="FFFFFF"/>
        </w:rPr>
        <w:t>ANTI-FRAUD POLICY</w:t>
      </w:r>
      <w:bookmarkEnd w:id="115"/>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e.g.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076EAA69" w:rsidR="006B0717" w:rsidRPr="006B0717" w:rsidRDefault="006B0717" w:rsidP="004D1C7C">
      <w:pPr>
        <w:spacing w:after="0" w:line="276" w:lineRule="auto"/>
        <w:jc w:val="both"/>
        <w:rPr>
          <w:rFonts w:ascii="Trebuchet MS" w:hAnsi="Trebuchet M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zero tolerance policy to fraud and corruption. </w:t>
      </w: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is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50BA38B6"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51"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3474553D" w14:textId="55C29AE2" w:rsidR="00B81E52" w:rsidRDefault="00B81E52" w:rsidP="004D1C7C">
      <w:pPr>
        <w:spacing w:after="0" w:line="276" w:lineRule="auto"/>
        <w:jc w:val="both"/>
        <w:rPr>
          <w:rFonts w:ascii="Trebuchet MS" w:hAnsi="Trebuchet MS"/>
        </w:rPr>
      </w:pPr>
    </w:p>
    <w:sectPr w:rsidR="00B81E52" w:rsidSect="00DD549E">
      <w:headerReference w:type="default" r:id="rId52"/>
      <w:footerReference w:type="default" r:id="rId53"/>
      <w:pgSz w:w="11906" w:h="16838"/>
      <w:pgMar w:top="1440" w:right="849"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2ED373" w15:done="0"/>
  <w15:commentEx w15:paraId="62B12B59" w15:done="0"/>
  <w15:commentEx w15:paraId="08C1FF89" w15:done="0"/>
  <w15:commentEx w15:paraId="5052BA3E" w15:done="0"/>
  <w15:commentEx w15:paraId="09FAEDD9" w15:done="0"/>
  <w15:commentEx w15:paraId="30054BE6" w15:done="0"/>
  <w15:commentEx w15:paraId="46185084" w15:done="0"/>
  <w15:commentEx w15:paraId="5DF97F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15EE2" w16cex:dateUtc="2022-07-19T13:48:00Z"/>
  <w16cex:commentExtensible w16cex:durableId="2681629C" w16cex:dateUtc="2022-07-19T14:04:00Z"/>
  <w16cex:commentExtensible w16cex:durableId="268E43FE" w16cex:dateUtc="2022-07-29T08:33:00Z"/>
  <w16cex:commentExtensible w16cex:durableId="2682437F" w16cex:dateUtc="2022-07-20T06:03:00Z"/>
  <w16cex:commentExtensible w16cex:durableId="268E4A09" w16cex:dateUtc="2022-07-29T08:59:00Z"/>
  <w16cex:commentExtensible w16cex:durableId="268168E3" w16cex:dateUtc="2022-07-19T14:31:00Z"/>
  <w16cex:commentExtensible w16cex:durableId="26816925" w16cex:dateUtc="2022-07-19T14:32:00Z"/>
  <w16cex:commentExtensible w16cex:durableId="268243D7" w16cex:dateUtc="2022-07-20T06:05:00Z"/>
  <w16cex:commentExtensible w16cex:durableId="2687DC05" w16cex:dateUtc="2022-07-24T11:56:00Z"/>
  <w16cex:commentExtensible w16cex:durableId="2687E07B" w16cex:dateUtc="2022-07-24T12:15:00Z"/>
  <w16cex:commentExtensible w16cex:durableId="268169DA" w16cex:dateUtc="2022-07-19T14:35:00Z"/>
  <w16cex:commentExtensible w16cex:durableId="268804BD" w16cex:dateUtc="2022-07-24T14:49:00Z"/>
  <w16cex:commentExtensible w16cex:durableId="26824719" w16cex:dateUtc="2022-07-20T06:19:00Z"/>
  <w16cex:commentExtensible w16cex:durableId="2687E319" w16cex:dateUtc="2022-07-24T12:26:00Z"/>
  <w16cex:commentExtensible w16cex:durableId="2687E391" w16cex:dateUtc="2022-07-24T12:28:00Z"/>
  <w16cex:commentExtensible w16cex:durableId="2687E40F" w16cex:dateUtc="2022-07-24T12:30:00Z"/>
  <w16cex:commentExtensible w16cex:durableId="268E2A1E" w16cex:dateUtc="2022-07-20T06:34:00Z"/>
  <w16cex:commentExtensible w16cex:durableId="26824C1B" w16cex:dateUtc="2022-07-20T06:40:00Z"/>
  <w16cex:commentExtensible w16cex:durableId="26824BCD" w16cex:dateUtc="2022-07-20T06:39:00Z"/>
  <w16cex:commentExtensible w16cex:durableId="2687E5E0" w16cex:dateUtc="2022-07-24T12:38:00Z"/>
  <w16cex:commentExtensible w16cex:durableId="2687E757" w16cex:dateUtc="2022-07-24T12:44:00Z"/>
  <w16cex:commentExtensible w16cex:durableId="2687E7E4" w16cex:dateUtc="2022-07-24T12:46:00Z"/>
  <w16cex:commentExtensible w16cex:durableId="2687E882" w16cex:dateUtc="2022-07-24T12:49:00Z"/>
  <w16cex:commentExtensible w16cex:durableId="2687E935" w16cex:dateUtc="2022-07-24T12:52:00Z"/>
  <w16cex:commentExtensible w16cex:durableId="2687E962" w16cex:dateUtc="2022-07-24T12:53:00Z"/>
  <w16cex:commentExtensible w16cex:durableId="2687E9ED" w16cex:dateUtc="2022-07-24T12:55:00Z"/>
  <w16cex:commentExtensible w16cex:durableId="2687ECD8" w16cex:dateUtc="2022-07-24T13:07:00Z"/>
  <w16cex:commentExtensible w16cex:durableId="2687EACE" w16cex:dateUtc="2022-07-24T12:59:00Z"/>
  <w16cex:commentExtensible w16cex:durableId="2687EC79" w16cex:dateUtc="2022-07-24T13:06:00Z"/>
  <w16cex:commentExtensible w16cex:durableId="2687EC3E" w16cex:dateUtc="2022-07-24T13:05:00Z"/>
  <w16cex:commentExtensible w16cex:durableId="2687ED89" w16cex:dateUtc="2022-07-24T13:10:00Z"/>
  <w16cex:commentExtensible w16cex:durableId="2687EF32" w16cex:dateUtc="2022-07-24T13:17:00Z"/>
  <w16cex:commentExtensible w16cex:durableId="2687EFE4" w16cex:dateUtc="2022-07-24T13:20:00Z"/>
  <w16cex:commentExtensible w16cex:durableId="2687F140" w16cex:dateUtc="2022-07-24T13:26:00Z"/>
  <w16cex:commentExtensible w16cex:durableId="2687F193" w16cex:dateUtc="2022-07-24T13:28:00Z"/>
  <w16cex:commentExtensible w16cex:durableId="2687F2B8" w16cex:dateUtc="2022-07-24T13:32:00Z"/>
  <w16cex:commentExtensible w16cex:durableId="2687F40B" w16cex:dateUtc="2022-07-24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C0F1AE" w16cid:durableId="26815EE2"/>
  <w16cid:commentId w16cid:paraId="3102DD65" w16cid:durableId="26815BF7"/>
  <w16cid:commentId w16cid:paraId="50834F46" w16cid:durableId="268E29DF"/>
  <w16cid:commentId w16cid:paraId="629EA241" w16cid:durableId="2683A0DD"/>
  <w16cid:commentId w16cid:paraId="2A16343D" w16cid:durableId="2683A37B"/>
  <w16cid:commentId w16cid:paraId="0C0955E1" w16cid:durableId="2681629C"/>
  <w16cid:commentId w16cid:paraId="13AC94C5" w16cid:durableId="268E43FE"/>
  <w16cid:commentId w16cid:paraId="6C557035" w16cid:durableId="2682437F"/>
  <w16cid:commentId w16cid:paraId="6BDD2526" w16cid:durableId="2681345C"/>
  <w16cid:commentId w16cid:paraId="521A3E44" w16cid:durableId="268E4A09"/>
  <w16cid:commentId w16cid:paraId="06E5D56F" w16cid:durableId="268168E3"/>
  <w16cid:commentId w16cid:paraId="1226B1E1" w16cid:durableId="26816925"/>
  <w16cid:commentId w16cid:paraId="239D59D5" w16cid:durableId="2683A404"/>
  <w16cid:commentId w16cid:paraId="1DFB29AF" w16cid:durableId="268243D7"/>
  <w16cid:commentId w16cid:paraId="40699235" w16cid:durableId="26812D09"/>
  <w16cid:commentId w16cid:paraId="258908D3" w16cid:durableId="26813522"/>
  <w16cid:commentId w16cid:paraId="7CFA576A" w16cid:durableId="2687DC05"/>
  <w16cid:commentId w16cid:paraId="64AF5E49" w16cid:durableId="26812D0A"/>
  <w16cid:commentId w16cid:paraId="20F990FE" w16cid:durableId="268137E8"/>
  <w16cid:commentId w16cid:paraId="3660254F" w16cid:durableId="268E2A1D"/>
  <w16cid:commentId w16cid:paraId="4BED11F8" w16cid:durableId="2687E07B"/>
  <w16cid:commentId w16cid:paraId="53CF2C5B" w16cid:durableId="2683A4A9"/>
  <w16cid:commentId w16cid:paraId="30635211" w16cid:durableId="26812D0B"/>
  <w16cid:commentId w16cid:paraId="34E1A850" w16cid:durableId="268138DF"/>
  <w16cid:commentId w16cid:paraId="206327B9" w16cid:durableId="268169DA"/>
  <w16cid:commentId w16cid:paraId="40046EED" w16cid:durableId="268804BD"/>
  <w16cid:commentId w16cid:paraId="3EF75F1E" w16cid:durableId="26824719"/>
  <w16cid:commentId w16cid:paraId="27FCB976" w16cid:durableId="2683A507"/>
  <w16cid:commentId w16cid:paraId="523E5620" w16cid:durableId="26812D0C"/>
  <w16cid:commentId w16cid:paraId="71B4F131" w16cid:durableId="26812D0D"/>
  <w16cid:commentId w16cid:paraId="0D9C2E2A" w16cid:durableId="26812D0E"/>
  <w16cid:commentId w16cid:paraId="733CBF56" w16cid:durableId="26813B1C"/>
  <w16cid:commentId w16cid:paraId="3ACE8C4F" w16cid:durableId="26813C2C"/>
  <w16cid:commentId w16cid:paraId="4B50FEF9" w16cid:durableId="26812D0F"/>
  <w16cid:commentId w16cid:paraId="367C2C76" w16cid:durableId="267976DD"/>
  <w16cid:commentId w16cid:paraId="12C5752A" w16cid:durableId="26813CF4"/>
  <w16cid:commentId w16cid:paraId="10728287" w16cid:durableId="26813CBF"/>
  <w16cid:commentId w16cid:paraId="39C019DB" w16cid:durableId="2687E319"/>
  <w16cid:commentId w16cid:paraId="36B57F4E" w16cid:durableId="2687E391"/>
  <w16cid:commentId w16cid:paraId="2CB1222D" w16cid:durableId="267A9B32"/>
  <w16cid:commentId w16cid:paraId="37289C30" w16cid:durableId="2683A64C"/>
  <w16cid:commentId w16cid:paraId="5E290826" w16cid:durableId="2687E40F"/>
  <w16cid:commentId w16cid:paraId="2184279C" w16cid:durableId="268E2A1E"/>
  <w16cid:commentId w16cid:paraId="60535C0E" w16cid:durableId="26824C1B"/>
  <w16cid:commentId w16cid:paraId="52E24C64" w16cid:durableId="268E29E1"/>
  <w16cid:commentId w16cid:paraId="0BCE5B2F" w16cid:durableId="26824BCD"/>
  <w16cid:commentId w16cid:paraId="1DFCC89C" w16cid:durableId="2683A6B4"/>
  <w16cid:commentId w16cid:paraId="6E90FFFF" w16cid:durableId="2687E5E0"/>
  <w16cid:commentId w16cid:paraId="0631F5E3" w16cid:durableId="2687E757"/>
  <w16cid:commentId w16cid:paraId="27C4C1DC" w16cid:durableId="2687E7E4"/>
  <w16cid:commentId w16cid:paraId="00BE63E6" w16cid:durableId="2687E882"/>
  <w16cid:commentId w16cid:paraId="3E611182" w16cid:durableId="2687E935"/>
  <w16cid:commentId w16cid:paraId="0885157C" w16cid:durableId="2687E962"/>
  <w16cid:commentId w16cid:paraId="49E0DA12" w16cid:durableId="2687E9ED"/>
  <w16cid:commentId w16cid:paraId="78800B2C" w16cid:durableId="2687ECD8"/>
  <w16cid:commentId w16cid:paraId="1CE9075A" w16cid:durableId="2687EACE"/>
  <w16cid:commentId w16cid:paraId="1356668A" w16cid:durableId="2687EC79"/>
  <w16cid:commentId w16cid:paraId="68D8308B" w16cid:durableId="2687EC3E"/>
  <w16cid:commentId w16cid:paraId="35B33B88" w16cid:durableId="2687ED89"/>
  <w16cid:commentId w16cid:paraId="6F5566DA" w16cid:durableId="26812D10"/>
  <w16cid:commentId w16cid:paraId="041CDEA7" w16cid:durableId="2687EF32"/>
  <w16cid:commentId w16cid:paraId="1C0470CF" w16cid:durableId="2687EFE4"/>
  <w16cid:commentId w16cid:paraId="31491D71" w16cid:durableId="26812D11"/>
  <w16cid:commentId w16cid:paraId="173FE62E" w16cid:durableId="26813F79"/>
  <w16cid:commentId w16cid:paraId="1E9661F7" w16cid:durableId="2687F140"/>
  <w16cid:commentId w16cid:paraId="356C3730" w16cid:durableId="26812D12"/>
  <w16cid:commentId w16cid:paraId="217011A9" w16cid:durableId="2687F193"/>
  <w16cid:commentId w16cid:paraId="07B63F06" w16cid:durableId="2687F2B8"/>
  <w16cid:commentId w16cid:paraId="5DA5BC6A" w16cid:durableId="268140D0"/>
  <w16cid:commentId w16cid:paraId="35CD710B" w16cid:durableId="268140E5"/>
  <w16cid:commentId w16cid:paraId="6487F3A2" w16cid:durableId="2687F40B"/>
  <w16cid:commentId w16cid:paraId="53FCB5A0" w16cid:durableId="2683A840"/>
  <w16cid:commentId w16cid:paraId="09915672" w16cid:durableId="26812D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640574"/>
      <w:docPartObj>
        <w:docPartGallery w:val="Page Numbers (Bottom of Page)"/>
        <w:docPartUnique/>
      </w:docPartObj>
    </w:sdtPr>
    <w:sdtEndPr>
      <w:rPr>
        <w:noProof/>
      </w:rPr>
    </w:sdtEndPr>
    <w:sdtContent>
      <w:p w14:paraId="04BEDC22" w14:textId="6AC8FB67" w:rsidR="00FD53FE" w:rsidRDefault="00FD53FE">
        <w:pPr>
          <w:pStyle w:val="Footer"/>
          <w:jc w:val="right"/>
        </w:pPr>
        <w:r>
          <w:fldChar w:fldCharType="begin"/>
        </w:r>
        <w:r>
          <w:instrText xml:space="preserve"> PAGE   \* MERGEFORMAT </w:instrText>
        </w:r>
        <w:r>
          <w:fldChar w:fldCharType="separate"/>
        </w:r>
        <w:r w:rsidR="00FE3C14">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3">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4">
    <w:p w14:paraId="1CB30CB1" w14:textId="38B39EFB" w:rsidR="00FD53FE" w:rsidRPr="005412D0" w:rsidRDefault="00FD53FE">
      <w:pPr>
        <w:pStyle w:val="FootnoteText"/>
        <w:rPr>
          <w:rFonts w:ascii="Trebuchet MS" w:hAnsi="Trebuchet MS"/>
          <w:color w:val="000000" w:themeColor="text1"/>
          <w:sz w:val="18"/>
          <w:szCs w:val="18"/>
          <w:lang w:val="en-US"/>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w:t>
      </w:r>
      <w:r w:rsidRPr="005412D0">
        <w:rPr>
          <w:rFonts w:ascii="Trebuchet MS" w:hAnsi="Trebuchet MS"/>
          <w:color w:val="000000" w:themeColor="text1"/>
          <w:sz w:val="18"/>
          <w:szCs w:val="18"/>
          <w:lang w:val="en-US"/>
        </w:rPr>
        <w:t>The rule applies separately for regular projects and small scale projects</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w:t>
      </w:r>
      <w:proofErr w:type="spellStart"/>
      <w:r w:rsidRPr="005412D0">
        <w:rPr>
          <w:rFonts w:ascii="Trebuchet MS" w:hAnsi="Trebuchet MS"/>
          <w:color w:val="000000" w:themeColor="text1"/>
          <w:sz w:val="18"/>
          <w:szCs w:val="18"/>
        </w:rPr>
        <w:t>handout</w:t>
      </w:r>
      <w:proofErr w:type="spellEnd"/>
      <w:r w:rsidRPr="005412D0">
        <w:rPr>
          <w:rFonts w:ascii="Trebuchet MS" w:hAnsi="Trebuchet MS"/>
          <w:color w:val="000000" w:themeColor="text1"/>
          <w:sz w:val="18"/>
          <w:szCs w:val="18"/>
        </w:rPr>
        <w:t xml:space="preserve">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4A4DE76E" w14:textId="7B0132C0" w:rsidR="00FD53FE" w:rsidRPr="00BE0EDE" w:rsidRDefault="00FD53FE">
      <w:pPr>
        <w:pStyle w:val="FootnoteText"/>
        <w:rPr>
          <w:rFonts w:ascii="Trebuchet MS" w:hAnsi="Trebuchet MS"/>
          <w:sz w:val="18"/>
          <w:szCs w:val="18"/>
          <w:lang w:val="ro-RO"/>
        </w:rPr>
      </w:pPr>
      <w:r w:rsidRPr="00BE0EDE">
        <w:rPr>
          <w:rStyle w:val="FootnoteReference"/>
          <w:rFonts w:ascii="Trebuchet MS" w:hAnsi="Trebuchet MS"/>
          <w:sz w:val="18"/>
          <w:szCs w:val="18"/>
        </w:rPr>
        <w:footnoteRef/>
      </w:r>
      <w:r w:rsidRPr="00BE0EDE">
        <w:rPr>
          <w:rFonts w:ascii="Trebuchet MS" w:hAnsi="Trebuchet MS"/>
          <w:sz w:val="18"/>
          <w:szCs w:val="18"/>
        </w:rPr>
        <w:t xml:space="preserve"> </w:t>
      </w:r>
      <w:r w:rsidRPr="00BE0EDE">
        <w:rPr>
          <w:rFonts w:ascii="Trebuchet MS" w:hAnsi="Trebuchet MS"/>
          <w:sz w:val="18"/>
          <w:szCs w:val="18"/>
          <w:lang w:val="ro-RO"/>
        </w:rPr>
        <w:t>According to the EU Regulation no</w:t>
      </w:r>
      <w:r>
        <w:rPr>
          <w:rFonts w:ascii="Trebuchet MS" w:hAnsi="Trebuchet MS"/>
          <w:sz w:val="18"/>
          <w:szCs w:val="18"/>
          <w:lang w:val="ro-RO"/>
        </w:rPr>
        <w:t xml:space="preserve"> </w:t>
      </w:r>
      <w:r w:rsidRPr="00BE0EDE">
        <w:rPr>
          <w:rFonts w:ascii="Trebuchet MS" w:hAnsi="Trebuchet MS"/>
          <w:sz w:val="18"/>
          <w:szCs w:val="18"/>
          <w:lang w:val="ro-RO"/>
        </w:rPr>
        <w:t>1046/2018</w:t>
      </w:r>
    </w:p>
  </w:footnote>
  <w:footnote w:id="8">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9">
    <w:p w14:paraId="1B2C1D4E" w14:textId="6F0EBFFB" w:rsidR="00FD53FE" w:rsidRPr="001F1966" w:rsidRDefault="00FD53FE">
      <w:pPr>
        <w:pStyle w:val="FootnoteText"/>
        <w:rPr>
          <w:rFonts w:ascii="Trebuchet MS" w:hAnsi="Trebuchet MS"/>
          <w:sz w:val="18"/>
          <w:szCs w:val="18"/>
          <w:lang w:val="ro-RO"/>
        </w:rPr>
      </w:pPr>
      <w:r w:rsidRPr="001F1966">
        <w:rPr>
          <w:rStyle w:val="FootnoteReference"/>
          <w:rFonts w:ascii="Trebuchet MS" w:hAnsi="Trebuchet MS"/>
          <w:sz w:val="18"/>
          <w:szCs w:val="18"/>
        </w:rPr>
        <w:footnoteRef/>
      </w:r>
      <w:r w:rsidRPr="001F1966">
        <w:rPr>
          <w:rFonts w:ascii="Trebuchet MS" w:hAnsi="Trebuchet MS"/>
          <w:sz w:val="18"/>
          <w:szCs w:val="18"/>
        </w:rPr>
        <w:t xml:space="preserve"> </w:t>
      </w:r>
      <w:r w:rsidRPr="001F1966">
        <w:rPr>
          <w:rFonts w:ascii="Trebuchet MS" w:hAnsi="Trebuchet MS"/>
          <w:sz w:val="18"/>
          <w:szCs w:val="18"/>
          <w:lang w:val="ro-RO"/>
        </w:rPr>
        <w:t>Only for regular projects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03F0F" w14:textId="5B534C97" w:rsidR="00FD53FE" w:rsidRDefault="00FD53FE" w:rsidP="005E46CE">
    <w:pPr>
      <w:spacing w:after="0"/>
      <w:rPr>
        <w:rFonts w:cs="Calibri"/>
        <w:b/>
        <w:color w:val="002060"/>
        <w:sz w:val="18"/>
        <w:szCs w:val="18"/>
      </w:rPr>
    </w:pPr>
    <w:r>
      <w:rPr>
        <w:noProof/>
        <w:lang w:val="en-US"/>
      </w:rPr>
      <w:drawing>
        <wp:inline distT="0" distB="0" distL="0" distR="0" wp14:anchorId="25AE2814" wp14:editId="7E2BF034">
          <wp:extent cx="2981325" cy="704215"/>
          <wp:effectExtent l="0" t="0" r="9525" b="635"/>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3777" cy="704794"/>
                  </a:xfrm>
                  <a:prstGeom prst="rect">
                    <a:avLst/>
                  </a:prstGeom>
                </pic:spPr>
              </pic:pic>
            </a:graphicData>
          </a:graphic>
        </wp:inline>
      </w:drawing>
    </w:r>
  </w:p>
  <w:p w14:paraId="76AAFB04" w14:textId="77777777" w:rsidR="00FD53FE" w:rsidRDefault="00FD53FE" w:rsidP="005E46CE">
    <w:pPr>
      <w:spacing w:after="0"/>
      <w:rPr>
        <w:rFonts w:cs="Calibri"/>
        <w:b/>
        <w:color w:val="002060"/>
        <w:sz w:val="18"/>
        <w:szCs w:val="18"/>
      </w:rPr>
    </w:pPr>
  </w:p>
  <w:p w14:paraId="186CB9AC" w14:textId="77777777" w:rsidR="00FD53FE" w:rsidRPr="005E46CE" w:rsidRDefault="00FD53FE" w:rsidP="005E46CE">
    <w:pPr>
      <w:spacing w:after="0"/>
      <w:rPr>
        <w:rFonts w:cs="Calibri"/>
        <w:b/>
        <w:color w:val="00206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8441D89"/>
    <w:multiLevelType w:val="hybridMultilevel"/>
    <w:tmpl w:val="74D8E43E"/>
    <w:lvl w:ilvl="0" w:tplc="B09E4856">
      <w:start w:val="8"/>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5"/>
  </w:num>
  <w:num w:numId="4">
    <w:abstractNumId w:val="30"/>
  </w:num>
  <w:num w:numId="5">
    <w:abstractNumId w:val="20"/>
  </w:num>
  <w:num w:numId="6">
    <w:abstractNumId w:val="44"/>
  </w:num>
  <w:num w:numId="7">
    <w:abstractNumId w:val="24"/>
  </w:num>
  <w:num w:numId="8">
    <w:abstractNumId w:val="12"/>
  </w:num>
  <w:num w:numId="9">
    <w:abstractNumId w:val="33"/>
  </w:num>
  <w:num w:numId="10">
    <w:abstractNumId w:val="15"/>
  </w:num>
  <w:num w:numId="11">
    <w:abstractNumId w:val="19"/>
  </w:num>
  <w:num w:numId="12">
    <w:abstractNumId w:val="21"/>
  </w:num>
  <w:num w:numId="13">
    <w:abstractNumId w:val="11"/>
  </w:num>
  <w:num w:numId="14">
    <w:abstractNumId w:val="31"/>
  </w:num>
  <w:num w:numId="15">
    <w:abstractNumId w:val="0"/>
  </w:num>
  <w:num w:numId="16">
    <w:abstractNumId w:val="23"/>
  </w:num>
  <w:num w:numId="17">
    <w:abstractNumId w:val="3"/>
  </w:num>
  <w:num w:numId="18">
    <w:abstractNumId w:val="35"/>
  </w:num>
  <w:num w:numId="19">
    <w:abstractNumId w:val="9"/>
  </w:num>
  <w:num w:numId="20">
    <w:abstractNumId w:val="1"/>
  </w:num>
  <w:num w:numId="21">
    <w:abstractNumId w:val="38"/>
  </w:num>
  <w:num w:numId="22">
    <w:abstractNumId w:val="32"/>
  </w:num>
  <w:num w:numId="23">
    <w:abstractNumId w:val="13"/>
  </w:num>
  <w:num w:numId="24">
    <w:abstractNumId w:val="10"/>
  </w:num>
  <w:num w:numId="25">
    <w:abstractNumId w:val="25"/>
  </w:num>
  <w:num w:numId="26">
    <w:abstractNumId w:val="43"/>
  </w:num>
  <w:num w:numId="27">
    <w:abstractNumId w:val="14"/>
  </w:num>
  <w:num w:numId="28">
    <w:abstractNumId w:val="34"/>
  </w:num>
  <w:num w:numId="29">
    <w:abstractNumId w:val="37"/>
  </w:num>
  <w:num w:numId="30">
    <w:abstractNumId w:val="22"/>
  </w:num>
  <w:num w:numId="31">
    <w:abstractNumId w:val="16"/>
  </w:num>
  <w:num w:numId="32">
    <w:abstractNumId w:val="29"/>
  </w:num>
  <w:num w:numId="33">
    <w:abstractNumId w:val="17"/>
  </w:num>
  <w:num w:numId="34">
    <w:abstractNumId w:val="42"/>
  </w:num>
  <w:num w:numId="35">
    <w:abstractNumId w:val="41"/>
  </w:num>
  <w:num w:numId="36">
    <w:abstractNumId w:val="26"/>
  </w:num>
  <w:num w:numId="37">
    <w:abstractNumId w:val="45"/>
  </w:num>
  <w:num w:numId="38">
    <w:abstractNumId w:val="39"/>
  </w:num>
  <w:num w:numId="39">
    <w:abstractNumId w:val="8"/>
  </w:num>
  <w:num w:numId="40">
    <w:abstractNumId w:val="40"/>
  </w:num>
  <w:num w:numId="41">
    <w:abstractNumId w:val="2"/>
  </w:num>
  <w:num w:numId="42">
    <w:abstractNumId w:val="6"/>
  </w:num>
  <w:num w:numId="43">
    <w:abstractNumId w:val="7"/>
  </w:num>
  <w:num w:numId="44">
    <w:abstractNumId w:val="36"/>
  </w:num>
  <w:num w:numId="45">
    <w:abstractNumId w:val="4"/>
  </w:num>
  <w:num w:numId="46">
    <w:abstractNumId w:val="28"/>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Levitschi">
    <w15:presenceInfo w15:providerId="AD" w15:userId="S-1-5-21-1757981266-725345543-754608634-6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E"/>
    <w:rsid w:val="000005DF"/>
    <w:rsid w:val="00001F23"/>
    <w:rsid w:val="00006217"/>
    <w:rsid w:val="00007A4E"/>
    <w:rsid w:val="00010BA7"/>
    <w:rsid w:val="000112F3"/>
    <w:rsid w:val="00011EC5"/>
    <w:rsid w:val="0001222E"/>
    <w:rsid w:val="00014522"/>
    <w:rsid w:val="00014CFA"/>
    <w:rsid w:val="0001552C"/>
    <w:rsid w:val="000173EE"/>
    <w:rsid w:val="00021774"/>
    <w:rsid w:val="00021BAD"/>
    <w:rsid w:val="0002792F"/>
    <w:rsid w:val="00027E63"/>
    <w:rsid w:val="0003172C"/>
    <w:rsid w:val="000317D8"/>
    <w:rsid w:val="00031876"/>
    <w:rsid w:val="00031EB9"/>
    <w:rsid w:val="00033372"/>
    <w:rsid w:val="00033E57"/>
    <w:rsid w:val="00037AFC"/>
    <w:rsid w:val="00037FF5"/>
    <w:rsid w:val="000406A9"/>
    <w:rsid w:val="00044BA3"/>
    <w:rsid w:val="00045365"/>
    <w:rsid w:val="0004591F"/>
    <w:rsid w:val="00050102"/>
    <w:rsid w:val="000502EA"/>
    <w:rsid w:val="00050C4E"/>
    <w:rsid w:val="00051A0F"/>
    <w:rsid w:val="00053737"/>
    <w:rsid w:val="00054371"/>
    <w:rsid w:val="00054787"/>
    <w:rsid w:val="00056AD7"/>
    <w:rsid w:val="00056C7E"/>
    <w:rsid w:val="00057579"/>
    <w:rsid w:val="000602F0"/>
    <w:rsid w:val="00064395"/>
    <w:rsid w:val="00065B99"/>
    <w:rsid w:val="000704F9"/>
    <w:rsid w:val="0007076B"/>
    <w:rsid w:val="000708A6"/>
    <w:rsid w:val="0007122F"/>
    <w:rsid w:val="000715F3"/>
    <w:rsid w:val="00072EA1"/>
    <w:rsid w:val="0007705D"/>
    <w:rsid w:val="00081563"/>
    <w:rsid w:val="0008169E"/>
    <w:rsid w:val="00081763"/>
    <w:rsid w:val="00083895"/>
    <w:rsid w:val="0008495E"/>
    <w:rsid w:val="000849F8"/>
    <w:rsid w:val="00086847"/>
    <w:rsid w:val="00087FA3"/>
    <w:rsid w:val="00090D60"/>
    <w:rsid w:val="00090E46"/>
    <w:rsid w:val="00093575"/>
    <w:rsid w:val="00093E6B"/>
    <w:rsid w:val="00094446"/>
    <w:rsid w:val="0009446F"/>
    <w:rsid w:val="00095549"/>
    <w:rsid w:val="00095B7D"/>
    <w:rsid w:val="00096CD5"/>
    <w:rsid w:val="00096DA6"/>
    <w:rsid w:val="000A0892"/>
    <w:rsid w:val="000A11CA"/>
    <w:rsid w:val="000A1889"/>
    <w:rsid w:val="000A1EA4"/>
    <w:rsid w:val="000A4EAC"/>
    <w:rsid w:val="000A5132"/>
    <w:rsid w:val="000A524C"/>
    <w:rsid w:val="000A59BF"/>
    <w:rsid w:val="000A5A84"/>
    <w:rsid w:val="000A5CAC"/>
    <w:rsid w:val="000A751F"/>
    <w:rsid w:val="000B0A29"/>
    <w:rsid w:val="000B0AE7"/>
    <w:rsid w:val="000B142F"/>
    <w:rsid w:val="000B1DE7"/>
    <w:rsid w:val="000B2F33"/>
    <w:rsid w:val="000B499E"/>
    <w:rsid w:val="000B5609"/>
    <w:rsid w:val="000B5AE9"/>
    <w:rsid w:val="000B5C7A"/>
    <w:rsid w:val="000B5EB3"/>
    <w:rsid w:val="000B6528"/>
    <w:rsid w:val="000C1EA4"/>
    <w:rsid w:val="000C278B"/>
    <w:rsid w:val="000C6238"/>
    <w:rsid w:val="000C6A3B"/>
    <w:rsid w:val="000C7567"/>
    <w:rsid w:val="000C7C76"/>
    <w:rsid w:val="000D1D11"/>
    <w:rsid w:val="000D2AF4"/>
    <w:rsid w:val="000D2D0A"/>
    <w:rsid w:val="000D362E"/>
    <w:rsid w:val="000E15C5"/>
    <w:rsid w:val="000E353E"/>
    <w:rsid w:val="000E3F27"/>
    <w:rsid w:val="000E41DD"/>
    <w:rsid w:val="000E473B"/>
    <w:rsid w:val="000E59D2"/>
    <w:rsid w:val="000E65BA"/>
    <w:rsid w:val="000E6A66"/>
    <w:rsid w:val="000E7A1F"/>
    <w:rsid w:val="000F2539"/>
    <w:rsid w:val="000F29BC"/>
    <w:rsid w:val="000F4902"/>
    <w:rsid w:val="000F7F90"/>
    <w:rsid w:val="001045F5"/>
    <w:rsid w:val="0010672C"/>
    <w:rsid w:val="001078E9"/>
    <w:rsid w:val="00110252"/>
    <w:rsid w:val="00110421"/>
    <w:rsid w:val="00110BC7"/>
    <w:rsid w:val="001136D2"/>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532"/>
    <w:rsid w:val="00155949"/>
    <w:rsid w:val="00155AA8"/>
    <w:rsid w:val="0015691D"/>
    <w:rsid w:val="00160DCC"/>
    <w:rsid w:val="001626E3"/>
    <w:rsid w:val="00164BBF"/>
    <w:rsid w:val="0016580E"/>
    <w:rsid w:val="00166A9D"/>
    <w:rsid w:val="00167291"/>
    <w:rsid w:val="0017008C"/>
    <w:rsid w:val="00172C02"/>
    <w:rsid w:val="001731CA"/>
    <w:rsid w:val="0017589A"/>
    <w:rsid w:val="001758C0"/>
    <w:rsid w:val="00176BF7"/>
    <w:rsid w:val="00177BE2"/>
    <w:rsid w:val="00181365"/>
    <w:rsid w:val="00182494"/>
    <w:rsid w:val="00184D0D"/>
    <w:rsid w:val="00185E5C"/>
    <w:rsid w:val="001874E5"/>
    <w:rsid w:val="0019019B"/>
    <w:rsid w:val="00191A0F"/>
    <w:rsid w:val="001945DE"/>
    <w:rsid w:val="00194FEC"/>
    <w:rsid w:val="00195B87"/>
    <w:rsid w:val="00196293"/>
    <w:rsid w:val="00196654"/>
    <w:rsid w:val="00197AEC"/>
    <w:rsid w:val="001A1D9D"/>
    <w:rsid w:val="001A2161"/>
    <w:rsid w:val="001A2CBC"/>
    <w:rsid w:val="001A45D2"/>
    <w:rsid w:val="001A5B18"/>
    <w:rsid w:val="001A632A"/>
    <w:rsid w:val="001A6C59"/>
    <w:rsid w:val="001B0C3E"/>
    <w:rsid w:val="001B4941"/>
    <w:rsid w:val="001B5D14"/>
    <w:rsid w:val="001B7D44"/>
    <w:rsid w:val="001B7D52"/>
    <w:rsid w:val="001C0036"/>
    <w:rsid w:val="001C05C8"/>
    <w:rsid w:val="001C2218"/>
    <w:rsid w:val="001C27CC"/>
    <w:rsid w:val="001C3BC4"/>
    <w:rsid w:val="001C465F"/>
    <w:rsid w:val="001C55B6"/>
    <w:rsid w:val="001C60D1"/>
    <w:rsid w:val="001C633A"/>
    <w:rsid w:val="001C7ED3"/>
    <w:rsid w:val="001D0D5A"/>
    <w:rsid w:val="001D1A61"/>
    <w:rsid w:val="001D1EBE"/>
    <w:rsid w:val="001D2153"/>
    <w:rsid w:val="001D2177"/>
    <w:rsid w:val="001D4035"/>
    <w:rsid w:val="001D529E"/>
    <w:rsid w:val="001D7370"/>
    <w:rsid w:val="001E0B39"/>
    <w:rsid w:val="001E4B1C"/>
    <w:rsid w:val="001E5FC2"/>
    <w:rsid w:val="001E6808"/>
    <w:rsid w:val="001F1966"/>
    <w:rsid w:val="001F22D7"/>
    <w:rsid w:val="001F3697"/>
    <w:rsid w:val="001F3B27"/>
    <w:rsid w:val="001F51B6"/>
    <w:rsid w:val="001F6A0B"/>
    <w:rsid w:val="00201D0F"/>
    <w:rsid w:val="00203B49"/>
    <w:rsid w:val="00203DC7"/>
    <w:rsid w:val="00206D42"/>
    <w:rsid w:val="002124F6"/>
    <w:rsid w:val="0021301E"/>
    <w:rsid w:val="002130D6"/>
    <w:rsid w:val="00214588"/>
    <w:rsid w:val="00215CF5"/>
    <w:rsid w:val="002168CE"/>
    <w:rsid w:val="00217E06"/>
    <w:rsid w:val="00220A03"/>
    <w:rsid w:val="00221B1E"/>
    <w:rsid w:val="0022209E"/>
    <w:rsid w:val="00224514"/>
    <w:rsid w:val="002246DA"/>
    <w:rsid w:val="00224905"/>
    <w:rsid w:val="00226EFB"/>
    <w:rsid w:val="0022707E"/>
    <w:rsid w:val="00227624"/>
    <w:rsid w:val="00230A2B"/>
    <w:rsid w:val="00233E21"/>
    <w:rsid w:val="00240F60"/>
    <w:rsid w:val="00241238"/>
    <w:rsid w:val="00242345"/>
    <w:rsid w:val="0024326E"/>
    <w:rsid w:val="002436B1"/>
    <w:rsid w:val="00244BA9"/>
    <w:rsid w:val="00245BCC"/>
    <w:rsid w:val="002477EA"/>
    <w:rsid w:val="002478BC"/>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E61"/>
    <w:rsid w:val="00276FAB"/>
    <w:rsid w:val="00281FED"/>
    <w:rsid w:val="002836EA"/>
    <w:rsid w:val="0028443A"/>
    <w:rsid w:val="00285E54"/>
    <w:rsid w:val="0028647E"/>
    <w:rsid w:val="002911A5"/>
    <w:rsid w:val="00291262"/>
    <w:rsid w:val="00291F96"/>
    <w:rsid w:val="00294E9A"/>
    <w:rsid w:val="002A0436"/>
    <w:rsid w:val="002A1553"/>
    <w:rsid w:val="002A1A25"/>
    <w:rsid w:val="002A2F55"/>
    <w:rsid w:val="002A53D0"/>
    <w:rsid w:val="002A6569"/>
    <w:rsid w:val="002A72AE"/>
    <w:rsid w:val="002B3148"/>
    <w:rsid w:val="002B382B"/>
    <w:rsid w:val="002B53A1"/>
    <w:rsid w:val="002B62C7"/>
    <w:rsid w:val="002B691B"/>
    <w:rsid w:val="002C1DED"/>
    <w:rsid w:val="002C1E85"/>
    <w:rsid w:val="002D0348"/>
    <w:rsid w:val="002D1E3E"/>
    <w:rsid w:val="002D34CB"/>
    <w:rsid w:val="002D36A5"/>
    <w:rsid w:val="002D60F8"/>
    <w:rsid w:val="002E1A8F"/>
    <w:rsid w:val="002E4698"/>
    <w:rsid w:val="002E4BCF"/>
    <w:rsid w:val="002E5A10"/>
    <w:rsid w:val="002F0BDC"/>
    <w:rsid w:val="002F1CE0"/>
    <w:rsid w:val="002F30F7"/>
    <w:rsid w:val="002F6FC1"/>
    <w:rsid w:val="002F7B13"/>
    <w:rsid w:val="002F7F88"/>
    <w:rsid w:val="00301F00"/>
    <w:rsid w:val="00303019"/>
    <w:rsid w:val="00304817"/>
    <w:rsid w:val="00305838"/>
    <w:rsid w:val="00305F48"/>
    <w:rsid w:val="003105D0"/>
    <w:rsid w:val="00310C40"/>
    <w:rsid w:val="003117E3"/>
    <w:rsid w:val="003138DA"/>
    <w:rsid w:val="00314215"/>
    <w:rsid w:val="00317BE4"/>
    <w:rsid w:val="00320F0D"/>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3C77"/>
    <w:rsid w:val="0034464E"/>
    <w:rsid w:val="00344B0F"/>
    <w:rsid w:val="00347AC6"/>
    <w:rsid w:val="00347FED"/>
    <w:rsid w:val="00350941"/>
    <w:rsid w:val="00350EFC"/>
    <w:rsid w:val="00351CF6"/>
    <w:rsid w:val="00352D1B"/>
    <w:rsid w:val="00355B66"/>
    <w:rsid w:val="003578B9"/>
    <w:rsid w:val="0036084D"/>
    <w:rsid w:val="00360BA0"/>
    <w:rsid w:val="00360F12"/>
    <w:rsid w:val="00362EDD"/>
    <w:rsid w:val="00365924"/>
    <w:rsid w:val="0037057E"/>
    <w:rsid w:val="003712B2"/>
    <w:rsid w:val="00371F5A"/>
    <w:rsid w:val="0037351B"/>
    <w:rsid w:val="00375110"/>
    <w:rsid w:val="0037778A"/>
    <w:rsid w:val="003808BC"/>
    <w:rsid w:val="00383BEF"/>
    <w:rsid w:val="00387C3D"/>
    <w:rsid w:val="00390F9C"/>
    <w:rsid w:val="0039350C"/>
    <w:rsid w:val="00394EC1"/>
    <w:rsid w:val="00395382"/>
    <w:rsid w:val="003955B6"/>
    <w:rsid w:val="00396674"/>
    <w:rsid w:val="00396EEC"/>
    <w:rsid w:val="003A07CD"/>
    <w:rsid w:val="003A157A"/>
    <w:rsid w:val="003A3142"/>
    <w:rsid w:val="003A3284"/>
    <w:rsid w:val="003A5868"/>
    <w:rsid w:val="003A67F8"/>
    <w:rsid w:val="003B00E9"/>
    <w:rsid w:val="003B039A"/>
    <w:rsid w:val="003B07DE"/>
    <w:rsid w:val="003B0B54"/>
    <w:rsid w:val="003B316D"/>
    <w:rsid w:val="003B32A7"/>
    <w:rsid w:val="003B4B75"/>
    <w:rsid w:val="003B5207"/>
    <w:rsid w:val="003B6020"/>
    <w:rsid w:val="003B6D28"/>
    <w:rsid w:val="003B6EF3"/>
    <w:rsid w:val="003B7164"/>
    <w:rsid w:val="003C15F0"/>
    <w:rsid w:val="003C435F"/>
    <w:rsid w:val="003C47AB"/>
    <w:rsid w:val="003C6013"/>
    <w:rsid w:val="003C775D"/>
    <w:rsid w:val="003C7DED"/>
    <w:rsid w:val="003D0582"/>
    <w:rsid w:val="003D1462"/>
    <w:rsid w:val="003D1C7C"/>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237A"/>
    <w:rsid w:val="004023A4"/>
    <w:rsid w:val="0040255F"/>
    <w:rsid w:val="0041027F"/>
    <w:rsid w:val="004103BB"/>
    <w:rsid w:val="00410483"/>
    <w:rsid w:val="00412CC0"/>
    <w:rsid w:val="0041346A"/>
    <w:rsid w:val="0041540A"/>
    <w:rsid w:val="00416008"/>
    <w:rsid w:val="004179D3"/>
    <w:rsid w:val="004208DC"/>
    <w:rsid w:val="00420A61"/>
    <w:rsid w:val="0042169F"/>
    <w:rsid w:val="00421DC0"/>
    <w:rsid w:val="00422871"/>
    <w:rsid w:val="00423C7F"/>
    <w:rsid w:val="00424BF8"/>
    <w:rsid w:val="00425048"/>
    <w:rsid w:val="0042638B"/>
    <w:rsid w:val="00427270"/>
    <w:rsid w:val="00430FEC"/>
    <w:rsid w:val="00431128"/>
    <w:rsid w:val="00432935"/>
    <w:rsid w:val="0043317F"/>
    <w:rsid w:val="00433275"/>
    <w:rsid w:val="0043373A"/>
    <w:rsid w:val="00433A5B"/>
    <w:rsid w:val="004350A9"/>
    <w:rsid w:val="004379C1"/>
    <w:rsid w:val="00441309"/>
    <w:rsid w:val="0044163D"/>
    <w:rsid w:val="004416C6"/>
    <w:rsid w:val="004418F4"/>
    <w:rsid w:val="00443313"/>
    <w:rsid w:val="00444237"/>
    <w:rsid w:val="00447B24"/>
    <w:rsid w:val="0045481E"/>
    <w:rsid w:val="00455D79"/>
    <w:rsid w:val="004564F2"/>
    <w:rsid w:val="00457DB4"/>
    <w:rsid w:val="00464269"/>
    <w:rsid w:val="00464A94"/>
    <w:rsid w:val="004670D9"/>
    <w:rsid w:val="004677FE"/>
    <w:rsid w:val="00470118"/>
    <w:rsid w:val="0047237B"/>
    <w:rsid w:val="00472CA4"/>
    <w:rsid w:val="004758D5"/>
    <w:rsid w:val="00477A62"/>
    <w:rsid w:val="004826EC"/>
    <w:rsid w:val="00482BA0"/>
    <w:rsid w:val="00484D9E"/>
    <w:rsid w:val="004877DE"/>
    <w:rsid w:val="0049000A"/>
    <w:rsid w:val="0049176F"/>
    <w:rsid w:val="00491C79"/>
    <w:rsid w:val="00495A02"/>
    <w:rsid w:val="004970FA"/>
    <w:rsid w:val="00497873"/>
    <w:rsid w:val="00497C18"/>
    <w:rsid w:val="004A5706"/>
    <w:rsid w:val="004A7352"/>
    <w:rsid w:val="004A78E8"/>
    <w:rsid w:val="004B0190"/>
    <w:rsid w:val="004B05A4"/>
    <w:rsid w:val="004B33A8"/>
    <w:rsid w:val="004B5CA7"/>
    <w:rsid w:val="004B632F"/>
    <w:rsid w:val="004B666C"/>
    <w:rsid w:val="004B6E1E"/>
    <w:rsid w:val="004B737F"/>
    <w:rsid w:val="004B750A"/>
    <w:rsid w:val="004B7AC0"/>
    <w:rsid w:val="004C4324"/>
    <w:rsid w:val="004C4488"/>
    <w:rsid w:val="004C57A9"/>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EA1"/>
    <w:rsid w:val="004F0AB7"/>
    <w:rsid w:val="004F151E"/>
    <w:rsid w:val="004F3841"/>
    <w:rsid w:val="004F4EDB"/>
    <w:rsid w:val="004F6A1D"/>
    <w:rsid w:val="004F75C1"/>
    <w:rsid w:val="00500526"/>
    <w:rsid w:val="005008C9"/>
    <w:rsid w:val="005016F9"/>
    <w:rsid w:val="0050256E"/>
    <w:rsid w:val="00502833"/>
    <w:rsid w:val="0050353B"/>
    <w:rsid w:val="00505525"/>
    <w:rsid w:val="00506219"/>
    <w:rsid w:val="00507948"/>
    <w:rsid w:val="00511219"/>
    <w:rsid w:val="00511469"/>
    <w:rsid w:val="00511C6F"/>
    <w:rsid w:val="00513B78"/>
    <w:rsid w:val="005159F8"/>
    <w:rsid w:val="0051624E"/>
    <w:rsid w:val="005221EC"/>
    <w:rsid w:val="00524017"/>
    <w:rsid w:val="00524533"/>
    <w:rsid w:val="005253DC"/>
    <w:rsid w:val="00525B54"/>
    <w:rsid w:val="005300C3"/>
    <w:rsid w:val="0053148A"/>
    <w:rsid w:val="00531500"/>
    <w:rsid w:val="00532F46"/>
    <w:rsid w:val="00537C41"/>
    <w:rsid w:val="00537DAD"/>
    <w:rsid w:val="005412D0"/>
    <w:rsid w:val="0054188D"/>
    <w:rsid w:val="00542269"/>
    <w:rsid w:val="00545D73"/>
    <w:rsid w:val="00545F08"/>
    <w:rsid w:val="005479BD"/>
    <w:rsid w:val="005506EC"/>
    <w:rsid w:val="00551A0F"/>
    <w:rsid w:val="0055206F"/>
    <w:rsid w:val="00552369"/>
    <w:rsid w:val="00552709"/>
    <w:rsid w:val="00552C2A"/>
    <w:rsid w:val="00552C85"/>
    <w:rsid w:val="00554125"/>
    <w:rsid w:val="0055702C"/>
    <w:rsid w:val="005576F7"/>
    <w:rsid w:val="00560E93"/>
    <w:rsid w:val="00561451"/>
    <w:rsid w:val="00561F36"/>
    <w:rsid w:val="00562693"/>
    <w:rsid w:val="0056288F"/>
    <w:rsid w:val="005651CE"/>
    <w:rsid w:val="00565610"/>
    <w:rsid w:val="00566809"/>
    <w:rsid w:val="005677B1"/>
    <w:rsid w:val="00570ECB"/>
    <w:rsid w:val="0057511E"/>
    <w:rsid w:val="0057678C"/>
    <w:rsid w:val="00576A27"/>
    <w:rsid w:val="00576CF6"/>
    <w:rsid w:val="00577423"/>
    <w:rsid w:val="005776EC"/>
    <w:rsid w:val="005778B4"/>
    <w:rsid w:val="0058082A"/>
    <w:rsid w:val="00580F53"/>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71AE"/>
    <w:rsid w:val="005B0C51"/>
    <w:rsid w:val="005B32DC"/>
    <w:rsid w:val="005B3A4B"/>
    <w:rsid w:val="005B415D"/>
    <w:rsid w:val="005B5800"/>
    <w:rsid w:val="005B771A"/>
    <w:rsid w:val="005C227A"/>
    <w:rsid w:val="005C3A39"/>
    <w:rsid w:val="005C4AD9"/>
    <w:rsid w:val="005C4B7A"/>
    <w:rsid w:val="005C56A7"/>
    <w:rsid w:val="005C65B3"/>
    <w:rsid w:val="005C69CF"/>
    <w:rsid w:val="005C6B9D"/>
    <w:rsid w:val="005C7273"/>
    <w:rsid w:val="005C756B"/>
    <w:rsid w:val="005D026A"/>
    <w:rsid w:val="005D099E"/>
    <w:rsid w:val="005D366A"/>
    <w:rsid w:val="005D3C11"/>
    <w:rsid w:val="005D3E03"/>
    <w:rsid w:val="005D429B"/>
    <w:rsid w:val="005D4A87"/>
    <w:rsid w:val="005D63DF"/>
    <w:rsid w:val="005E11E6"/>
    <w:rsid w:val="005E1F42"/>
    <w:rsid w:val="005E3959"/>
    <w:rsid w:val="005E46CE"/>
    <w:rsid w:val="005E4C90"/>
    <w:rsid w:val="005E53B4"/>
    <w:rsid w:val="005E56D5"/>
    <w:rsid w:val="005E63F5"/>
    <w:rsid w:val="005E7DBF"/>
    <w:rsid w:val="005F0EBB"/>
    <w:rsid w:val="005F0FB5"/>
    <w:rsid w:val="005F38C9"/>
    <w:rsid w:val="005F3AAA"/>
    <w:rsid w:val="005F4185"/>
    <w:rsid w:val="005F5808"/>
    <w:rsid w:val="005F5CB7"/>
    <w:rsid w:val="005F5E90"/>
    <w:rsid w:val="00600804"/>
    <w:rsid w:val="00601907"/>
    <w:rsid w:val="0060288C"/>
    <w:rsid w:val="0060358F"/>
    <w:rsid w:val="00603D99"/>
    <w:rsid w:val="00605073"/>
    <w:rsid w:val="00606CB3"/>
    <w:rsid w:val="006075A8"/>
    <w:rsid w:val="00607889"/>
    <w:rsid w:val="006078D1"/>
    <w:rsid w:val="00611E59"/>
    <w:rsid w:val="00614022"/>
    <w:rsid w:val="006152EC"/>
    <w:rsid w:val="00624154"/>
    <w:rsid w:val="00624A14"/>
    <w:rsid w:val="00626112"/>
    <w:rsid w:val="006263AE"/>
    <w:rsid w:val="006274B1"/>
    <w:rsid w:val="0063532E"/>
    <w:rsid w:val="00636529"/>
    <w:rsid w:val="00636769"/>
    <w:rsid w:val="00640B13"/>
    <w:rsid w:val="006417FC"/>
    <w:rsid w:val="00641E35"/>
    <w:rsid w:val="00642E60"/>
    <w:rsid w:val="00647C50"/>
    <w:rsid w:val="00650EC4"/>
    <w:rsid w:val="00653158"/>
    <w:rsid w:val="00654D15"/>
    <w:rsid w:val="00656A24"/>
    <w:rsid w:val="00657021"/>
    <w:rsid w:val="0066170C"/>
    <w:rsid w:val="00662787"/>
    <w:rsid w:val="0066354F"/>
    <w:rsid w:val="00664010"/>
    <w:rsid w:val="006645BE"/>
    <w:rsid w:val="0067060F"/>
    <w:rsid w:val="006731A4"/>
    <w:rsid w:val="006733C5"/>
    <w:rsid w:val="00673C76"/>
    <w:rsid w:val="0067584A"/>
    <w:rsid w:val="0067650B"/>
    <w:rsid w:val="006803C7"/>
    <w:rsid w:val="006804D8"/>
    <w:rsid w:val="0068124A"/>
    <w:rsid w:val="006824AE"/>
    <w:rsid w:val="00682DC7"/>
    <w:rsid w:val="00682FCA"/>
    <w:rsid w:val="00685145"/>
    <w:rsid w:val="006863E2"/>
    <w:rsid w:val="00690EF9"/>
    <w:rsid w:val="00691E8B"/>
    <w:rsid w:val="006924DA"/>
    <w:rsid w:val="00695A46"/>
    <w:rsid w:val="00697D9F"/>
    <w:rsid w:val="006B009A"/>
    <w:rsid w:val="006B0717"/>
    <w:rsid w:val="006B1E34"/>
    <w:rsid w:val="006B32E7"/>
    <w:rsid w:val="006B513F"/>
    <w:rsid w:val="006B5487"/>
    <w:rsid w:val="006B7378"/>
    <w:rsid w:val="006B7D03"/>
    <w:rsid w:val="006B7FBE"/>
    <w:rsid w:val="006C1EB7"/>
    <w:rsid w:val="006C32AC"/>
    <w:rsid w:val="006C4316"/>
    <w:rsid w:val="006C5175"/>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6D"/>
    <w:rsid w:val="006E4708"/>
    <w:rsid w:val="006E70E4"/>
    <w:rsid w:val="006E7F04"/>
    <w:rsid w:val="006F04BB"/>
    <w:rsid w:val="006F1A9A"/>
    <w:rsid w:val="006F45E0"/>
    <w:rsid w:val="006F6D62"/>
    <w:rsid w:val="0070317F"/>
    <w:rsid w:val="00704686"/>
    <w:rsid w:val="00706659"/>
    <w:rsid w:val="00706768"/>
    <w:rsid w:val="00711F64"/>
    <w:rsid w:val="0071204D"/>
    <w:rsid w:val="00716770"/>
    <w:rsid w:val="00717500"/>
    <w:rsid w:val="00717F81"/>
    <w:rsid w:val="007205C6"/>
    <w:rsid w:val="00720B62"/>
    <w:rsid w:val="00720F6F"/>
    <w:rsid w:val="0072302E"/>
    <w:rsid w:val="00723C27"/>
    <w:rsid w:val="00726585"/>
    <w:rsid w:val="007266C4"/>
    <w:rsid w:val="00727313"/>
    <w:rsid w:val="00727875"/>
    <w:rsid w:val="007317AB"/>
    <w:rsid w:val="007331ED"/>
    <w:rsid w:val="00733AD7"/>
    <w:rsid w:val="007341F7"/>
    <w:rsid w:val="007356B3"/>
    <w:rsid w:val="00735716"/>
    <w:rsid w:val="00737CF8"/>
    <w:rsid w:val="007404AE"/>
    <w:rsid w:val="007409C1"/>
    <w:rsid w:val="00742213"/>
    <w:rsid w:val="007437FE"/>
    <w:rsid w:val="007448D4"/>
    <w:rsid w:val="007452A7"/>
    <w:rsid w:val="00746EA2"/>
    <w:rsid w:val="00747965"/>
    <w:rsid w:val="007501C4"/>
    <w:rsid w:val="00750D15"/>
    <w:rsid w:val="0075202F"/>
    <w:rsid w:val="007524E0"/>
    <w:rsid w:val="00753611"/>
    <w:rsid w:val="00755CAD"/>
    <w:rsid w:val="00757690"/>
    <w:rsid w:val="00757788"/>
    <w:rsid w:val="00760D05"/>
    <w:rsid w:val="007626F0"/>
    <w:rsid w:val="00762B65"/>
    <w:rsid w:val="00762FC5"/>
    <w:rsid w:val="0076677A"/>
    <w:rsid w:val="0076696B"/>
    <w:rsid w:val="0077097C"/>
    <w:rsid w:val="00771D62"/>
    <w:rsid w:val="0077276D"/>
    <w:rsid w:val="007740CB"/>
    <w:rsid w:val="00775D47"/>
    <w:rsid w:val="00777F6C"/>
    <w:rsid w:val="00780076"/>
    <w:rsid w:val="007814A8"/>
    <w:rsid w:val="00782603"/>
    <w:rsid w:val="00783DDC"/>
    <w:rsid w:val="00785308"/>
    <w:rsid w:val="007862F9"/>
    <w:rsid w:val="00786467"/>
    <w:rsid w:val="007864FE"/>
    <w:rsid w:val="0079609A"/>
    <w:rsid w:val="007965D0"/>
    <w:rsid w:val="00796D22"/>
    <w:rsid w:val="00796E0F"/>
    <w:rsid w:val="007A2A79"/>
    <w:rsid w:val="007A56CC"/>
    <w:rsid w:val="007A61E9"/>
    <w:rsid w:val="007A61FD"/>
    <w:rsid w:val="007A78C6"/>
    <w:rsid w:val="007B008A"/>
    <w:rsid w:val="007B2565"/>
    <w:rsid w:val="007B3706"/>
    <w:rsid w:val="007B3CBB"/>
    <w:rsid w:val="007B4AE7"/>
    <w:rsid w:val="007B4C1C"/>
    <w:rsid w:val="007B717C"/>
    <w:rsid w:val="007B7EC1"/>
    <w:rsid w:val="007C0719"/>
    <w:rsid w:val="007C1002"/>
    <w:rsid w:val="007C2150"/>
    <w:rsid w:val="007C4180"/>
    <w:rsid w:val="007C42B2"/>
    <w:rsid w:val="007C5126"/>
    <w:rsid w:val="007C6BD8"/>
    <w:rsid w:val="007D0341"/>
    <w:rsid w:val="007D0EFF"/>
    <w:rsid w:val="007D2EE3"/>
    <w:rsid w:val="007D5748"/>
    <w:rsid w:val="007D5D89"/>
    <w:rsid w:val="007D6648"/>
    <w:rsid w:val="007D7A3F"/>
    <w:rsid w:val="007E181A"/>
    <w:rsid w:val="007E207F"/>
    <w:rsid w:val="007E7431"/>
    <w:rsid w:val="007F0860"/>
    <w:rsid w:val="007F0D6D"/>
    <w:rsid w:val="007F11FF"/>
    <w:rsid w:val="007F20B9"/>
    <w:rsid w:val="007F31E6"/>
    <w:rsid w:val="007F44D9"/>
    <w:rsid w:val="007F5A6B"/>
    <w:rsid w:val="007F6870"/>
    <w:rsid w:val="00803889"/>
    <w:rsid w:val="0080398C"/>
    <w:rsid w:val="00803CDE"/>
    <w:rsid w:val="008052C2"/>
    <w:rsid w:val="00807471"/>
    <w:rsid w:val="00814068"/>
    <w:rsid w:val="00815F10"/>
    <w:rsid w:val="00816C45"/>
    <w:rsid w:val="008176B7"/>
    <w:rsid w:val="00822FFE"/>
    <w:rsid w:val="00824187"/>
    <w:rsid w:val="00826437"/>
    <w:rsid w:val="00830C9B"/>
    <w:rsid w:val="00830DA7"/>
    <w:rsid w:val="00831D09"/>
    <w:rsid w:val="0083224D"/>
    <w:rsid w:val="00832C14"/>
    <w:rsid w:val="008341BF"/>
    <w:rsid w:val="0084040C"/>
    <w:rsid w:val="00842037"/>
    <w:rsid w:val="008423AC"/>
    <w:rsid w:val="008428E1"/>
    <w:rsid w:val="00846426"/>
    <w:rsid w:val="00852E76"/>
    <w:rsid w:val="00852ED7"/>
    <w:rsid w:val="00853D96"/>
    <w:rsid w:val="0085535E"/>
    <w:rsid w:val="00855911"/>
    <w:rsid w:val="00856E63"/>
    <w:rsid w:val="00860B70"/>
    <w:rsid w:val="00860FE3"/>
    <w:rsid w:val="00862B74"/>
    <w:rsid w:val="00863F31"/>
    <w:rsid w:val="00865F1E"/>
    <w:rsid w:val="00866057"/>
    <w:rsid w:val="0086679B"/>
    <w:rsid w:val="008667DB"/>
    <w:rsid w:val="008669FE"/>
    <w:rsid w:val="0087103D"/>
    <w:rsid w:val="0087156E"/>
    <w:rsid w:val="00875C3F"/>
    <w:rsid w:val="00876F72"/>
    <w:rsid w:val="00877F98"/>
    <w:rsid w:val="0088094C"/>
    <w:rsid w:val="008826FC"/>
    <w:rsid w:val="008829AF"/>
    <w:rsid w:val="00882F22"/>
    <w:rsid w:val="00884B06"/>
    <w:rsid w:val="008857BF"/>
    <w:rsid w:val="0088596F"/>
    <w:rsid w:val="00885B59"/>
    <w:rsid w:val="00886886"/>
    <w:rsid w:val="00890BB3"/>
    <w:rsid w:val="008915C0"/>
    <w:rsid w:val="00892B3F"/>
    <w:rsid w:val="008932FC"/>
    <w:rsid w:val="00893649"/>
    <w:rsid w:val="00893DF9"/>
    <w:rsid w:val="00894823"/>
    <w:rsid w:val="008958A1"/>
    <w:rsid w:val="0089608F"/>
    <w:rsid w:val="00896879"/>
    <w:rsid w:val="0089707D"/>
    <w:rsid w:val="008A1CA2"/>
    <w:rsid w:val="008A219E"/>
    <w:rsid w:val="008A3DAA"/>
    <w:rsid w:val="008A4B7F"/>
    <w:rsid w:val="008A5EAA"/>
    <w:rsid w:val="008A5FD5"/>
    <w:rsid w:val="008A7565"/>
    <w:rsid w:val="008B0527"/>
    <w:rsid w:val="008B072C"/>
    <w:rsid w:val="008B0FCE"/>
    <w:rsid w:val="008B1020"/>
    <w:rsid w:val="008B25F7"/>
    <w:rsid w:val="008B325A"/>
    <w:rsid w:val="008B3480"/>
    <w:rsid w:val="008B4964"/>
    <w:rsid w:val="008C5197"/>
    <w:rsid w:val="008C6F32"/>
    <w:rsid w:val="008D1080"/>
    <w:rsid w:val="008D50A3"/>
    <w:rsid w:val="008D5EDD"/>
    <w:rsid w:val="008D744B"/>
    <w:rsid w:val="008E0625"/>
    <w:rsid w:val="008E431F"/>
    <w:rsid w:val="008E5462"/>
    <w:rsid w:val="008E7F3E"/>
    <w:rsid w:val="008F09A7"/>
    <w:rsid w:val="008F134D"/>
    <w:rsid w:val="008F6A5A"/>
    <w:rsid w:val="008F7D1A"/>
    <w:rsid w:val="00900583"/>
    <w:rsid w:val="00901E17"/>
    <w:rsid w:val="0090316B"/>
    <w:rsid w:val="009033F8"/>
    <w:rsid w:val="00903806"/>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21EE"/>
    <w:rsid w:val="00922611"/>
    <w:rsid w:val="00922770"/>
    <w:rsid w:val="00922F9B"/>
    <w:rsid w:val="0092411D"/>
    <w:rsid w:val="00927402"/>
    <w:rsid w:val="0093080A"/>
    <w:rsid w:val="009325D5"/>
    <w:rsid w:val="00932616"/>
    <w:rsid w:val="0093345A"/>
    <w:rsid w:val="0093468F"/>
    <w:rsid w:val="009348F8"/>
    <w:rsid w:val="00934A40"/>
    <w:rsid w:val="0093745F"/>
    <w:rsid w:val="00940858"/>
    <w:rsid w:val="009446DB"/>
    <w:rsid w:val="009473A0"/>
    <w:rsid w:val="00950347"/>
    <w:rsid w:val="00951C18"/>
    <w:rsid w:val="00955F12"/>
    <w:rsid w:val="00957050"/>
    <w:rsid w:val="00957DA1"/>
    <w:rsid w:val="0096098D"/>
    <w:rsid w:val="00962BA6"/>
    <w:rsid w:val="009652DB"/>
    <w:rsid w:val="00967718"/>
    <w:rsid w:val="00970C0A"/>
    <w:rsid w:val="00971249"/>
    <w:rsid w:val="0097391B"/>
    <w:rsid w:val="00973E24"/>
    <w:rsid w:val="00973ED7"/>
    <w:rsid w:val="00975027"/>
    <w:rsid w:val="009759DE"/>
    <w:rsid w:val="0098174D"/>
    <w:rsid w:val="0098366D"/>
    <w:rsid w:val="00984850"/>
    <w:rsid w:val="00986688"/>
    <w:rsid w:val="009901B9"/>
    <w:rsid w:val="00990451"/>
    <w:rsid w:val="00995509"/>
    <w:rsid w:val="00995C2F"/>
    <w:rsid w:val="009979BD"/>
    <w:rsid w:val="009A0B29"/>
    <w:rsid w:val="009A2007"/>
    <w:rsid w:val="009A213D"/>
    <w:rsid w:val="009A3167"/>
    <w:rsid w:val="009A57FB"/>
    <w:rsid w:val="009A5F00"/>
    <w:rsid w:val="009A61A0"/>
    <w:rsid w:val="009B1072"/>
    <w:rsid w:val="009B23F5"/>
    <w:rsid w:val="009B3500"/>
    <w:rsid w:val="009B4F1E"/>
    <w:rsid w:val="009B57C1"/>
    <w:rsid w:val="009B5C99"/>
    <w:rsid w:val="009B6D81"/>
    <w:rsid w:val="009C1653"/>
    <w:rsid w:val="009C3EB0"/>
    <w:rsid w:val="009C617A"/>
    <w:rsid w:val="009C68F1"/>
    <w:rsid w:val="009C69A6"/>
    <w:rsid w:val="009C7371"/>
    <w:rsid w:val="009C7A1B"/>
    <w:rsid w:val="009D080F"/>
    <w:rsid w:val="009D1CF0"/>
    <w:rsid w:val="009D45CD"/>
    <w:rsid w:val="009D4AA6"/>
    <w:rsid w:val="009D5DFD"/>
    <w:rsid w:val="009D6AC3"/>
    <w:rsid w:val="009D7873"/>
    <w:rsid w:val="009E00A6"/>
    <w:rsid w:val="009E05D3"/>
    <w:rsid w:val="009E0FDA"/>
    <w:rsid w:val="009E135F"/>
    <w:rsid w:val="009E28D6"/>
    <w:rsid w:val="009E329D"/>
    <w:rsid w:val="009F2B99"/>
    <w:rsid w:val="009F362E"/>
    <w:rsid w:val="009F3AF1"/>
    <w:rsid w:val="00A03408"/>
    <w:rsid w:val="00A03C09"/>
    <w:rsid w:val="00A049D6"/>
    <w:rsid w:val="00A054B1"/>
    <w:rsid w:val="00A0571B"/>
    <w:rsid w:val="00A05A15"/>
    <w:rsid w:val="00A06599"/>
    <w:rsid w:val="00A06D80"/>
    <w:rsid w:val="00A06F6B"/>
    <w:rsid w:val="00A10D96"/>
    <w:rsid w:val="00A10F07"/>
    <w:rsid w:val="00A124DE"/>
    <w:rsid w:val="00A14703"/>
    <w:rsid w:val="00A20E01"/>
    <w:rsid w:val="00A23623"/>
    <w:rsid w:val="00A23E56"/>
    <w:rsid w:val="00A24A6F"/>
    <w:rsid w:val="00A259A7"/>
    <w:rsid w:val="00A26526"/>
    <w:rsid w:val="00A26956"/>
    <w:rsid w:val="00A27B26"/>
    <w:rsid w:val="00A30CF7"/>
    <w:rsid w:val="00A32CE3"/>
    <w:rsid w:val="00A33868"/>
    <w:rsid w:val="00A369D9"/>
    <w:rsid w:val="00A36F5C"/>
    <w:rsid w:val="00A37B93"/>
    <w:rsid w:val="00A37FA9"/>
    <w:rsid w:val="00A429F8"/>
    <w:rsid w:val="00A43E2F"/>
    <w:rsid w:val="00A444BB"/>
    <w:rsid w:val="00A455EB"/>
    <w:rsid w:val="00A45D0F"/>
    <w:rsid w:val="00A50F28"/>
    <w:rsid w:val="00A51BC4"/>
    <w:rsid w:val="00A52667"/>
    <w:rsid w:val="00A57904"/>
    <w:rsid w:val="00A57EFA"/>
    <w:rsid w:val="00A61BAC"/>
    <w:rsid w:val="00A62FA5"/>
    <w:rsid w:val="00A64031"/>
    <w:rsid w:val="00A656B1"/>
    <w:rsid w:val="00A66A41"/>
    <w:rsid w:val="00A71BCC"/>
    <w:rsid w:val="00A71EC5"/>
    <w:rsid w:val="00A72946"/>
    <w:rsid w:val="00A73112"/>
    <w:rsid w:val="00A757EE"/>
    <w:rsid w:val="00A7610E"/>
    <w:rsid w:val="00A76612"/>
    <w:rsid w:val="00A77C42"/>
    <w:rsid w:val="00A80586"/>
    <w:rsid w:val="00A830FD"/>
    <w:rsid w:val="00A83911"/>
    <w:rsid w:val="00A86218"/>
    <w:rsid w:val="00A87C16"/>
    <w:rsid w:val="00A91E16"/>
    <w:rsid w:val="00A91EE0"/>
    <w:rsid w:val="00A921BA"/>
    <w:rsid w:val="00A92D14"/>
    <w:rsid w:val="00A931CE"/>
    <w:rsid w:val="00A949B3"/>
    <w:rsid w:val="00A94FFA"/>
    <w:rsid w:val="00A95819"/>
    <w:rsid w:val="00A9632B"/>
    <w:rsid w:val="00A970D1"/>
    <w:rsid w:val="00AA108E"/>
    <w:rsid w:val="00AA1620"/>
    <w:rsid w:val="00AA3D5A"/>
    <w:rsid w:val="00AA4313"/>
    <w:rsid w:val="00AA5384"/>
    <w:rsid w:val="00AA61FB"/>
    <w:rsid w:val="00AA7546"/>
    <w:rsid w:val="00AB142D"/>
    <w:rsid w:val="00AB187A"/>
    <w:rsid w:val="00AB3D97"/>
    <w:rsid w:val="00AB67E5"/>
    <w:rsid w:val="00AB6F0D"/>
    <w:rsid w:val="00AB7E11"/>
    <w:rsid w:val="00AC01A3"/>
    <w:rsid w:val="00AC036D"/>
    <w:rsid w:val="00AC0EDD"/>
    <w:rsid w:val="00AC3887"/>
    <w:rsid w:val="00AC5EBC"/>
    <w:rsid w:val="00AC6946"/>
    <w:rsid w:val="00AC6D85"/>
    <w:rsid w:val="00AC7623"/>
    <w:rsid w:val="00AC78D1"/>
    <w:rsid w:val="00AD25F7"/>
    <w:rsid w:val="00AD32B0"/>
    <w:rsid w:val="00AD3B0C"/>
    <w:rsid w:val="00AD44B6"/>
    <w:rsid w:val="00AD5062"/>
    <w:rsid w:val="00AD6012"/>
    <w:rsid w:val="00AD6B89"/>
    <w:rsid w:val="00AD6C28"/>
    <w:rsid w:val="00AD7B32"/>
    <w:rsid w:val="00AE0482"/>
    <w:rsid w:val="00AE1826"/>
    <w:rsid w:val="00AE2147"/>
    <w:rsid w:val="00AE25E6"/>
    <w:rsid w:val="00AE26A2"/>
    <w:rsid w:val="00AE2B6E"/>
    <w:rsid w:val="00AE3022"/>
    <w:rsid w:val="00AE3589"/>
    <w:rsid w:val="00AE461E"/>
    <w:rsid w:val="00AE4A1B"/>
    <w:rsid w:val="00AE52D1"/>
    <w:rsid w:val="00AF153C"/>
    <w:rsid w:val="00AF26C8"/>
    <w:rsid w:val="00AF487F"/>
    <w:rsid w:val="00AF5763"/>
    <w:rsid w:val="00AF5C84"/>
    <w:rsid w:val="00AF620D"/>
    <w:rsid w:val="00AF660D"/>
    <w:rsid w:val="00AF7C54"/>
    <w:rsid w:val="00B02530"/>
    <w:rsid w:val="00B02F42"/>
    <w:rsid w:val="00B04211"/>
    <w:rsid w:val="00B04A9F"/>
    <w:rsid w:val="00B06273"/>
    <w:rsid w:val="00B071BF"/>
    <w:rsid w:val="00B07F8D"/>
    <w:rsid w:val="00B11016"/>
    <w:rsid w:val="00B12009"/>
    <w:rsid w:val="00B142E7"/>
    <w:rsid w:val="00B14C23"/>
    <w:rsid w:val="00B21187"/>
    <w:rsid w:val="00B243A4"/>
    <w:rsid w:val="00B252D4"/>
    <w:rsid w:val="00B25E57"/>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7171"/>
    <w:rsid w:val="00B47310"/>
    <w:rsid w:val="00B501A9"/>
    <w:rsid w:val="00B507E9"/>
    <w:rsid w:val="00B51378"/>
    <w:rsid w:val="00B5194A"/>
    <w:rsid w:val="00B52C97"/>
    <w:rsid w:val="00B5380E"/>
    <w:rsid w:val="00B53B26"/>
    <w:rsid w:val="00B558A5"/>
    <w:rsid w:val="00B63691"/>
    <w:rsid w:val="00B6452F"/>
    <w:rsid w:val="00B64EBC"/>
    <w:rsid w:val="00B650F3"/>
    <w:rsid w:val="00B65818"/>
    <w:rsid w:val="00B66F2D"/>
    <w:rsid w:val="00B67B85"/>
    <w:rsid w:val="00B7077A"/>
    <w:rsid w:val="00B7137F"/>
    <w:rsid w:val="00B71E73"/>
    <w:rsid w:val="00B76189"/>
    <w:rsid w:val="00B76892"/>
    <w:rsid w:val="00B80309"/>
    <w:rsid w:val="00B807DC"/>
    <w:rsid w:val="00B80A07"/>
    <w:rsid w:val="00B81E52"/>
    <w:rsid w:val="00B84839"/>
    <w:rsid w:val="00B87218"/>
    <w:rsid w:val="00B90FF7"/>
    <w:rsid w:val="00B9227C"/>
    <w:rsid w:val="00B930C2"/>
    <w:rsid w:val="00B93A89"/>
    <w:rsid w:val="00B943FA"/>
    <w:rsid w:val="00B945D6"/>
    <w:rsid w:val="00B9680D"/>
    <w:rsid w:val="00BA28B3"/>
    <w:rsid w:val="00BA4650"/>
    <w:rsid w:val="00BA6C16"/>
    <w:rsid w:val="00BB19D3"/>
    <w:rsid w:val="00BB3B48"/>
    <w:rsid w:val="00BB3CEB"/>
    <w:rsid w:val="00BB3E0A"/>
    <w:rsid w:val="00BB54B8"/>
    <w:rsid w:val="00BB5D22"/>
    <w:rsid w:val="00BB68E7"/>
    <w:rsid w:val="00BB6A3D"/>
    <w:rsid w:val="00BC0387"/>
    <w:rsid w:val="00BC057E"/>
    <w:rsid w:val="00BC07D4"/>
    <w:rsid w:val="00BC1B6E"/>
    <w:rsid w:val="00BC2B73"/>
    <w:rsid w:val="00BC38A8"/>
    <w:rsid w:val="00BC5760"/>
    <w:rsid w:val="00BC7679"/>
    <w:rsid w:val="00BD1962"/>
    <w:rsid w:val="00BD1E87"/>
    <w:rsid w:val="00BD225E"/>
    <w:rsid w:val="00BD22B6"/>
    <w:rsid w:val="00BD41CF"/>
    <w:rsid w:val="00BD7667"/>
    <w:rsid w:val="00BD7F33"/>
    <w:rsid w:val="00BE0EDE"/>
    <w:rsid w:val="00BE0F36"/>
    <w:rsid w:val="00BE2AB7"/>
    <w:rsid w:val="00BE2B43"/>
    <w:rsid w:val="00BE489E"/>
    <w:rsid w:val="00BE76C1"/>
    <w:rsid w:val="00BE7D14"/>
    <w:rsid w:val="00BF3935"/>
    <w:rsid w:val="00BF39A7"/>
    <w:rsid w:val="00BF3A05"/>
    <w:rsid w:val="00BF48CA"/>
    <w:rsid w:val="00BF551C"/>
    <w:rsid w:val="00BF5CE4"/>
    <w:rsid w:val="00C00630"/>
    <w:rsid w:val="00C009BD"/>
    <w:rsid w:val="00C0236F"/>
    <w:rsid w:val="00C0301D"/>
    <w:rsid w:val="00C049E7"/>
    <w:rsid w:val="00C04FCC"/>
    <w:rsid w:val="00C0761E"/>
    <w:rsid w:val="00C1006F"/>
    <w:rsid w:val="00C102CB"/>
    <w:rsid w:val="00C115E7"/>
    <w:rsid w:val="00C11691"/>
    <w:rsid w:val="00C1174A"/>
    <w:rsid w:val="00C124D6"/>
    <w:rsid w:val="00C13027"/>
    <w:rsid w:val="00C14236"/>
    <w:rsid w:val="00C14CDF"/>
    <w:rsid w:val="00C16968"/>
    <w:rsid w:val="00C20392"/>
    <w:rsid w:val="00C221A9"/>
    <w:rsid w:val="00C22F07"/>
    <w:rsid w:val="00C24216"/>
    <w:rsid w:val="00C25907"/>
    <w:rsid w:val="00C26229"/>
    <w:rsid w:val="00C2705A"/>
    <w:rsid w:val="00C27183"/>
    <w:rsid w:val="00C307A5"/>
    <w:rsid w:val="00C31541"/>
    <w:rsid w:val="00C34134"/>
    <w:rsid w:val="00C3456D"/>
    <w:rsid w:val="00C354BC"/>
    <w:rsid w:val="00C36F8B"/>
    <w:rsid w:val="00C37ABF"/>
    <w:rsid w:val="00C409AA"/>
    <w:rsid w:val="00C41FA2"/>
    <w:rsid w:val="00C423B9"/>
    <w:rsid w:val="00C45012"/>
    <w:rsid w:val="00C45424"/>
    <w:rsid w:val="00C4584B"/>
    <w:rsid w:val="00C4584E"/>
    <w:rsid w:val="00C4678F"/>
    <w:rsid w:val="00C46DB9"/>
    <w:rsid w:val="00C47B40"/>
    <w:rsid w:val="00C50D5C"/>
    <w:rsid w:val="00C51C55"/>
    <w:rsid w:val="00C520E4"/>
    <w:rsid w:val="00C56CA8"/>
    <w:rsid w:val="00C57118"/>
    <w:rsid w:val="00C579D8"/>
    <w:rsid w:val="00C60731"/>
    <w:rsid w:val="00C6155B"/>
    <w:rsid w:val="00C62069"/>
    <w:rsid w:val="00C6356A"/>
    <w:rsid w:val="00C65AFB"/>
    <w:rsid w:val="00C66D4B"/>
    <w:rsid w:val="00C670CB"/>
    <w:rsid w:val="00C71DA5"/>
    <w:rsid w:val="00C73802"/>
    <w:rsid w:val="00C7567F"/>
    <w:rsid w:val="00C77087"/>
    <w:rsid w:val="00C7716D"/>
    <w:rsid w:val="00C800F7"/>
    <w:rsid w:val="00C80E8E"/>
    <w:rsid w:val="00C81DBB"/>
    <w:rsid w:val="00C82115"/>
    <w:rsid w:val="00C85D0D"/>
    <w:rsid w:val="00C869A5"/>
    <w:rsid w:val="00C92CD7"/>
    <w:rsid w:val="00C94600"/>
    <w:rsid w:val="00C956ED"/>
    <w:rsid w:val="00C95DC0"/>
    <w:rsid w:val="00C966FE"/>
    <w:rsid w:val="00C96CFF"/>
    <w:rsid w:val="00C96E0B"/>
    <w:rsid w:val="00C970B6"/>
    <w:rsid w:val="00CA1CC2"/>
    <w:rsid w:val="00CA29C8"/>
    <w:rsid w:val="00CA3173"/>
    <w:rsid w:val="00CA3396"/>
    <w:rsid w:val="00CA4FF6"/>
    <w:rsid w:val="00CA58A0"/>
    <w:rsid w:val="00CA6248"/>
    <w:rsid w:val="00CA713B"/>
    <w:rsid w:val="00CB1B9A"/>
    <w:rsid w:val="00CB24D2"/>
    <w:rsid w:val="00CB2B3B"/>
    <w:rsid w:val="00CB3E5C"/>
    <w:rsid w:val="00CB4110"/>
    <w:rsid w:val="00CB6EB7"/>
    <w:rsid w:val="00CB70EA"/>
    <w:rsid w:val="00CC1C7D"/>
    <w:rsid w:val="00CC1EB9"/>
    <w:rsid w:val="00CC2194"/>
    <w:rsid w:val="00CC3E9D"/>
    <w:rsid w:val="00CC5BDD"/>
    <w:rsid w:val="00CC63EC"/>
    <w:rsid w:val="00CC66DE"/>
    <w:rsid w:val="00CC69EC"/>
    <w:rsid w:val="00CD0A5E"/>
    <w:rsid w:val="00CD0B11"/>
    <w:rsid w:val="00CD1347"/>
    <w:rsid w:val="00CD1C8A"/>
    <w:rsid w:val="00CD511B"/>
    <w:rsid w:val="00CD7ABA"/>
    <w:rsid w:val="00CE14CA"/>
    <w:rsid w:val="00CE1C4F"/>
    <w:rsid w:val="00CE7C8B"/>
    <w:rsid w:val="00CF3AB2"/>
    <w:rsid w:val="00CF3E03"/>
    <w:rsid w:val="00CF5CE2"/>
    <w:rsid w:val="00CF72B5"/>
    <w:rsid w:val="00CF72C7"/>
    <w:rsid w:val="00CF7D26"/>
    <w:rsid w:val="00D002B0"/>
    <w:rsid w:val="00D00337"/>
    <w:rsid w:val="00D018E9"/>
    <w:rsid w:val="00D02C2B"/>
    <w:rsid w:val="00D0372A"/>
    <w:rsid w:val="00D04977"/>
    <w:rsid w:val="00D068A5"/>
    <w:rsid w:val="00D06B90"/>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BE3"/>
    <w:rsid w:val="00D32FDF"/>
    <w:rsid w:val="00D365D3"/>
    <w:rsid w:val="00D41302"/>
    <w:rsid w:val="00D42246"/>
    <w:rsid w:val="00D42355"/>
    <w:rsid w:val="00D42C52"/>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D2C"/>
    <w:rsid w:val="00D90238"/>
    <w:rsid w:val="00D9059D"/>
    <w:rsid w:val="00D90DDF"/>
    <w:rsid w:val="00D90F40"/>
    <w:rsid w:val="00D91332"/>
    <w:rsid w:val="00D91387"/>
    <w:rsid w:val="00D95273"/>
    <w:rsid w:val="00DA53B6"/>
    <w:rsid w:val="00DA5CE7"/>
    <w:rsid w:val="00DA66A1"/>
    <w:rsid w:val="00DB199C"/>
    <w:rsid w:val="00DB2D48"/>
    <w:rsid w:val="00DB37EF"/>
    <w:rsid w:val="00DB4357"/>
    <w:rsid w:val="00DB5504"/>
    <w:rsid w:val="00DB55BA"/>
    <w:rsid w:val="00DB637D"/>
    <w:rsid w:val="00DB7B8F"/>
    <w:rsid w:val="00DB7D7B"/>
    <w:rsid w:val="00DC055E"/>
    <w:rsid w:val="00DC0E81"/>
    <w:rsid w:val="00DC1860"/>
    <w:rsid w:val="00DC1CE1"/>
    <w:rsid w:val="00DC67A8"/>
    <w:rsid w:val="00DC7729"/>
    <w:rsid w:val="00DD194F"/>
    <w:rsid w:val="00DD2261"/>
    <w:rsid w:val="00DD2912"/>
    <w:rsid w:val="00DD4DB2"/>
    <w:rsid w:val="00DD549E"/>
    <w:rsid w:val="00DD620E"/>
    <w:rsid w:val="00DD6613"/>
    <w:rsid w:val="00DE55B7"/>
    <w:rsid w:val="00DE59D4"/>
    <w:rsid w:val="00DE5D7E"/>
    <w:rsid w:val="00DF19B5"/>
    <w:rsid w:val="00DF244D"/>
    <w:rsid w:val="00DF2B7D"/>
    <w:rsid w:val="00DF46C1"/>
    <w:rsid w:val="00DF4BE1"/>
    <w:rsid w:val="00DF53FC"/>
    <w:rsid w:val="00E01917"/>
    <w:rsid w:val="00E02223"/>
    <w:rsid w:val="00E031D4"/>
    <w:rsid w:val="00E03A9C"/>
    <w:rsid w:val="00E03DA6"/>
    <w:rsid w:val="00E05F5F"/>
    <w:rsid w:val="00E1083A"/>
    <w:rsid w:val="00E10A3A"/>
    <w:rsid w:val="00E11125"/>
    <w:rsid w:val="00E114D6"/>
    <w:rsid w:val="00E121DC"/>
    <w:rsid w:val="00E130C9"/>
    <w:rsid w:val="00E13EC1"/>
    <w:rsid w:val="00E14577"/>
    <w:rsid w:val="00E14A46"/>
    <w:rsid w:val="00E14FA0"/>
    <w:rsid w:val="00E15451"/>
    <w:rsid w:val="00E2304E"/>
    <w:rsid w:val="00E26B3A"/>
    <w:rsid w:val="00E27FE4"/>
    <w:rsid w:val="00E32ABD"/>
    <w:rsid w:val="00E36058"/>
    <w:rsid w:val="00E36498"/>
    <w:rsid w:val="00E37B59"/>
    <w:rsid w:val="00E40BDC"/>
    <w:rsid w:val="00E43F16"/>
    <w:rsid w:val="00E44623"/>
    <w:rsid w:val="00E47151"/>
    <w:rsid w:val="00E47303"/>
    <w:rsid w:val="00E505DC"/>
    <w:rsid w:val="00E5260F"/>
    <w:rsid w:val="00E5277D"/>
    <w:rsid w:val="00E54F1A"/>
    <w:rsid w:val="00E550BD"/>
    <w:rsid w:val="00E555D7"/>
    <w:rsid w:val="00E55911"/>
    <w:rsid w:val="00E56942"/>
    <w:rsid w:val="00E57CE9"/>
    <w:rsid w:val="00E60E58"/>
    <w:rsid w:val="00E62DAD"/>
    <w:rsid w:val="00E64128"/>
    <w:rsid w:val="00E645E6"/>
    <w:rsid w:val="00E64B5E"/>
    <w:rsid w:val="00E667C0"/>
    <w:rsid w:val="00E66FBA"/>
    <w:rsid w:val="00E67073"/>
    <w:rsid w:val="00E73533"/>
    <w:rsid w:val="00E737FD"/>
    <w:rsid w:val="00E739D3"/>
    <w:rsid w:val="00E74D5F"/>
    <w:rsid w:val="00E777AA"/>
    <w:rsid w:val="00E87269"/>
    <w:rsid w:val="00E872AB"/>
    <w:rsid w:val="00E90034"/>
    <w:rsid w:val="00E915AD"/>
    <w:rsid w:val="00E91964"/>
    <w:rsid w:val="00E922DB"/>
    <w:rsid w:val="00E95531"/>
    <w:rsid w:val="00E95A40"/>
    <w:rsid w:val="00E96BE2"/>
    <w:rsid w:val="00E977F4"/>
    <w:rsid w:val="00E978BE"/>
    <w:rsid w:val="00EA686F"/>
    <w:rsid w:val="00EA729B"/>
    <w:rsid w:val="00EB1979"/>
    <w:rsid w:val="00EB4880"/>
    <w:rsid w:val="00EB6F34"/>
    <w:rsid w:val="00EB79DC"/>
    <w:rsid w:val="00EC1F22"/>
    <w:rsid w:val="00EC2C85"/>
    <w:rsid w:val="00EC428A"/>
    <w:rsid w:val="00EC57C3"/>
    <w:rsid w:val="00EC5801"/>
    <w:rsid w:val="00ED0B95"/>
    <w:rsid w:val="00ED235A"/>
    <w:rsid w:val="00ED3128"/>
    <w:rsid w:val="00ED3161"/>
    <w:rsid w:val="00ED35B5"/>
    <w:rsid w:val="00EE1B39"/>
    <w:rsid w:val="00EE42A9"/>
    <w:rsid w:val="00EE48BB"/>
    <w:rsid w:val="00EE53F1"/>
    <w:rsid w:val="00EE5BE1"/>
    <w:rsid w:val="00EE6CC8"/>
    <w:rsid w:val="00EE7AD7"/>
    <w:rsid w:val="00EF06FE"/>
    <w:rsid w:val="00EF2F90"/>
    <w:rsid w:val="00EF4673"/>
    <w:rsid w:val="00EF49A5"/>
    <w:rsid w:val="00EF4CD6"/>
    <w:rsid w:val="00EF4F86"/>
    <w:rsid w:val="00F00175"/>
    <w:rsid w:val="00F0066F"/>
    <w:rsid w:val="00F021E0"/>
    <w:rsid w:val="00F02A72"/>
    <w:rsid w:val="00F0361D"/>
    <w:rsid w:val="00F037BB"/>
    <w:rsid w:val="00F04E75"/>
    <w:rsid w:val="00F139B9"/>
    <w:rsid w:val="00F14033"/>
    <w:rsid w:val="00F14B08"/>
    <w:rsid w:val="00F16BFF"/>
    <w:rsid w:val="00F17AC9"/>
    <w:rsid w:val="00F17F3E"/>
    <w:rsid w:val="00F215E1"/>
    <w:rsid w:val="00F22139"/>
    <w:rsid w:val="00F22415"/>
    <w:rsid w:val="00F23998"/>
    <w:rsid w:val="00F26539"/>
    <w:rsid w:val="00F26BE6"/>
    <w:rsid w:val="00F30E82"/>
    <w:rsid w:val="00F31133"/>
    <w:rsid w:val="00F315DB"/>
    <w:rsid w:val="00F31B0A"/>
    <w:rsid w:val="00F33C33"/>
    <w:rsid w:val="00F35385"/>
    <w:rsid w:val="00F355EC"/>
    <w:rsid w:val="00F36D56"/>
    <w:rsid w:val="00F40ED6"/>
    <w:rsid w:val="00F4153F"/>
    <w:rsid w:val="00F41BD8"/>
    <w:rsid w:val="00F41C63"/>
    <w:rsid w:val="00F43BA5"/>
    <w:rsid w:val="00F43F16"/>
    <w:rsid w:val="00F462DA"/>
    <w:rsid w:val="00F521EE"/>
    <w:rsid w:val="00F546E3"/>
    <w:rsid w:val="00F54B4B"/>
    <w:rsid w:val="00F55036"/>
    <w:rsid w:val="00F56E57"/>
    <w:rsid w:val="00F57270"/>
    <w:rsid w:val="00F60E6E"/>
    <w:rsid w:val="00F62648"/>
    <w:rsid w:val="00F632B5"/>
    <w:rsid w:val="00F63D3B"/>
    <w:rsid w:val="00F64989"/>
    <w:rsid w:val="00F64C6F"/>
    <w:rsid w:val="00F650AE"/>
    <w:rsid w:val="00F655CD"/>
    <w:rsid w:val="00F7171C"/>
    <w:rsid w:val="00F7258A"/>
    <w:rsid w:val="00F731CB"/>
    <w:rsid w:val="00F73D32"/>
    <w:rsid w:val="00F74AC7"/>
    <w:rsid w:val="00F7774B"/>
    <w:rsid w:val="00F80AD5"/>
    <w:rsid w:val="00F82D51"/>
    <w:rsid w:val="00F84175"/>
    <w:rsid w:val="00F843EC"/>
    <w:rsid w:val="00F844C0"/>
    <w:rsid w:val="00F84D52"/>
    <w:rsid w:val="00F84F79"/>
    <w:rsid w:val="00F853FA"/>
    <w:rsid w:val="00F86B81"/>
    <w:rsid w:val="00F91E26"/>
    <w:rsid w:val="00F93055"/>
    <w:rsid w:val="00F95202"/>
    <w:rsid w:val="00F95894"/>
    <w:rsid w:val="00F965C5"/>
    <w:rsid w:val="00F96B1E"/>
    <w:rsid w:val="00FA078E"/>
    <w:rsid w:val="00FA1BAE"/>
    <w:rsid w:val="00FA4D8F"/>
    <w:rsid w:val="00FA4E14"/>
    <w:rsid w:val="00FA7D15"/>
    <w:rsid w:val="00FA7EF9"/>
    <w:rsid w:val="00FB11A4"/>
    <w:rsid w:val="00FB2ACB"/>
    <w:rsid w:val="00FB4248"/>
    <w:rsid w:val="00FB4482"/>
    <w:rsid w:val="00FB4FF6"/>
    <w:rsid w:val="00FB7606"/>
    <w:rsid w:val="00FC066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F0904"/>
    <w:rsid w:val="00FF12BA"/>
    <w:rsid w:val="00FF1A87"/>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54C2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semiHidden/>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basedOn w:val="Normal"/>
    <w:link w:val="FootnoteTextChar"/>
    <w:uiPriority w:val="99"/>
    <w:unhideWhenUsed/>
    <w:rsid w:val="00614022"/>
    <w:pPr>
      <w:spacing w:after="0" w:line="240" w:lineRule="auto"/>
    </w:pPr>
    <w:rPr>
      <w:sz w:val="20"/>
      <w:szCs w:val="20"/>
    </w:rPr>
  </w:style>
  <w:style w:type="character" w:customStyle="1" w:styleId="FootnoteTextChar">
    <w:name w:val="Footnote Text Char"/>
    <w:basedOn w:val="DefaultParagraphFont"/>
    <w:link w:val="FootnoteText"/>
    <w:uiPriority w:val="99"/>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semiHidden/>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basedOn w:val="Normal"/>
    <w:link w:val="FootnoteTextChar"/>
    <w:uiPriority w:val="99"/>
    <w:unhideWhenUsed/>
    <w:rsid w:val="00614022"/>
    <w:pPr>
      <w:spacing w:after="0" w:line="240" w:lineRule="auto"/>
    </w:pPr>
    <w:rPr>
      <w:sz w:val="20"/>
      <w:szCs w:val="20"/>
    </w:rPr>
  </w:style>
  <w:style w:type="character" w:customStyle="1" w:styleId="FootnoteTextChar">
    <w:name w:val="Footnote Text Char"/>
    <w:basedOn w:val="DefaultParagraphFont"/>
    <w:link w:val="FootnoteText"/>
    <w:uiPriority w:val="99"/>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https://sdgs.un.org/goals" TargetMode="External"/><Relationship Id="rId26" Type="http://schemas.openxmlformats.org/officeDocument/2006/relationships/hyperlink" Target="https://eur-lex.europa.eu/EN/legal-content/summary/european-union-strategy-for-the-danube-region.html" TargetMode="External"/><Relationship Id="rId39" Type="http://schemas.openxmlformats.org/officeDocument/2006/relationships/hyperlink" Target="https://blacksea-cbc.net/communication/e-library" TargetMode="External"/><Relationship Id="rId21" Type="http://schemas.openxmlformats.org/officeDocument/2006/relationships/hyperlink" Target="https://www.sdg.services/principles.html" TargetMode="External"/><Relationship Id="rId34" Type="http://schemas.openxmlformats.org/officeDocument/2006/relationships/hyperlink" Target="https://ro-ua.net/en/2021-2027-en.html" TargetMode="External"/><Relationship Id="rId42" Type="http://schemas.openxmlformats.org/officeDocument/2006/relationships/hyperlink" Target="https://eur-lex.europa.eu/legal-content/EN/TXT/?uri=CELEX%3A52016XC0719%2805%29" TargetMode="External"/><Relationship Id="rId47" Type="http://schemas.openxmlformats.org/officeDocument/2006/relationships/hyperlink" Target="http://www.ajutordestat.ro/" TargetMode="External"/><Relationship Id="rId50" Type="http://schemas.openxmlformats.org/officeDocument/2006/relationships/hyperlink" Target="https://eur-lex.europa.eu/legal-content/EN/TXT/PDF/?uri=CELEX:22014A0529(01)&amp;from=EN" TargetMode="Externa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yperlink" Target="https://blacksea-cbc.net/images/documents/news/2022/03.Interreg-Next-BSB-_PF-Methodology.docx" TargetMode="External"/><Relationship Id="rId25" Type="http://schemas.openxmlformats.org/officeDocument/2006/relationships/hyperlink" Target="http://www.bsec-organization.org/areas-of-cooperation/bsec-eu-cooperation/common-maritime-agenda" TargetMode="External"/><Relationship Id="rId33" Type="http://schemas.openxmlformats.org/officeDocument/2006/relationships/hyperlink" Target="https://www.ro-md.net/en/2021-2027-en" TargetMode="External"/><Relationship Id="rId38" Type="http://schemas.openxmlformats.org/officeDocument/2006/relationships/hyperlink" Target="https://www.interreg-danube.eu/" TargetMode="External"/><Relationship Id="rId46" Type="http://schemas.openxmlformats.org/officeDocument/2006/relationships/hyperlink" Target="https://eur-lex.europa.eu/legal-content/EN/TXT/PDF/?uri=CELEX:22014A0830(01)&amp;from=EN" TargetMode="External"/><Relationship Id="rId59" Type="http://schemas.microsoft.com/office/2018/08/relationships/commentsExtensible" Target="commentsExtensi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https://ec.europa.eu/info/sites/default/files/c2021_1054_en.pdf" TargetMode="External"/><Relationship Id="rId29" Type="http://schemas.openxmlformats.org/officeDocument/2006/relationships/hyperlink" Target="https://cpmr.org/" TargetMode="External"/><Relationship Id="rId41" Type="http://schemas.openxmlformats.org/officeDocument/2006/relationships/hyperlink" Target="https://eur-lex.europa.eu/legal-content/EN/TXT/PDF/?uri=CELEX:32021R1059&amp;from=E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new-european-bauhaus.europa.eu/system/files/2021-09/COM(2021)_573_EN_ACT.pdf" TargetMode="External"/><Relationship Id="rId32" Type="http://schemas.openxmlformats.org/officeDocument/2006/relationships/hyperlink" Target="https://3seas.eu/?lang=en" TargetMode="External"/><Relationship Id="rId37" Type="http://schemas.openxmlformats.org/officeDocument/2006/relationships/hyperlink" Target="http://www.ipacbc-bgtr.eu/2020" TargetMode="External"/><Relationship Id="rId40" Type="http://schemas.openxmlformats.org/officeDocument/2006/relationships/hyperlink" Target="https://eur-lex.europa.eu/legal-content/EN/TXT/PDF/?uri=CELEX:32021R1060&amp;from=EN" TargetMode="External"/><Relationship Id="rId45" Type="http://schemas.openxmlformats.org/officeDocument/2006/relationships/hyperlink" Target="https://eur-lex.europa.eu/legal-content/en/TXT/PDF/?uri=CELEX:22014A0830(02)" TargetMode="External"/><Relationship Id="rId53" Type="http://schemas.openxmlformats.org/officeDocument/2006/relationships/footer" Target="footer1.xml"/><Relationship Id="rId58" Type="http://schemas.microsoft.com/office/2016/09/relationships/commentsIds" Target="commentsIds.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hyperlink" Target="http://www.blacksea-cbc.net" TargetMode="External"/><Relationship Id="rId28" Type="http://schemas.openxmlformats.org/officeDocument/2006/relationships/hyperlink" Target="http://www.bsec-organization.org/" TargetMode="External"/><Relationship Id="rId36" Type="http://schemas.openxmlformats.org/officeDocument/2006/relationships/hyperlink" Target="http://www.greece-bulgaria.eu/com/85_Programming-Period-2021-2027" TargetMode="External"/><Relationship Id="rId49" Type="http://schemas.openxmlformats.org/officeDocument/2006/relationships/hyperlink" Target="https://eur-lex.europa.eu/legal-content/EN/TXT/PDF/?uri=CELEX:21996D0213(01)&amp;from=en" TargetMode="External"/><Relationship Id="rId61" Type="http://schemas.microsoft.com/office/2011/relationships/people" Target="people.xml"/><Relationship Id="rId10" Type="http://schemas.openxmlformats.org/officeDocument/2006/relationships/image" Target="media/image2.jpeg"/><Relationship Id="rId19" Type="http://schemas.openxmlformats.org/officeDocument/2006/relationships/hyperlink" Target="https://unfccc.int/process-and-meetings/the-paris-agreement/the-paris-agreement" TargetMode="External"/><Relationship Id="rId31" Type="http://schemas.openxmlformats.org/officeDocument/2006/relationships/hyperlink" Target="http://www.blacksea-commission.org/" TargetMode="External"/><Relationship Id="rId44" Type="http://schemas.openxmlformats.org/officeDocument/2006/relationships/hyperlink" Target="http://eur-lex.europa.eu/legal-content/EN/TXT/PDF/?uri=CELEX:52016XC0719(05)&amp;from=EN)" TargetMode="External"/><Relationship Id="rId52" Type="http://schemas.openxmlformats.org/officeDocument/2006/relationships/header" Target="header2.xml"/><Relationship Id="rId60"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QuickStyle" Target="diagrams/quickStyle1.xml"/><Relationship Id="rId22" Type="http://schemas.openxmlformats.org/officeDocument/2006/relationships/hyperlink" Target="https://eur-lex.europa.eu/legal-content/EN/TXT/PDF/?uri=CELEX:32018R1046&amp;from=EN" TargetMode="External"/><Relationship Id="rId27" Type="http://schemas.openxmlformats.org/officeDocument/2006/relationships/hyperlink" Target="https://ec.europa.eu/regional_policy/en/policy/cooperation/macro-regional-strategies/adriatic-ionian/" TargetMode="External"/><Relationship Id="rId30" Type="http://schemas.openxmlformats.org/officeDocument/2006/relationships/hyperlink" Target="https://aer.eu/" TargetMode="External"/><Relationship Id="rId35" Type="http://schemas.openxmlformats.org/officeDocument/2006/relationships/hyperlink" Target="https://interregviarobg.eu/en" TargetMode="External"/><Relationship Id="rId43" Type="http://schemas.openxmlformats.org/officeDocument/2006/relationships/hyperlink" Target="http://ec.europa.eu/competition/state_aid/overview/index_en.html" TargetMode="External"/><Relationship Id="rId48" Type="http://schemas.openxmlformats.org/officeDocument/2006/relationships/hyperlink" Target="http://www.ajutordestat.ro/?pag=1&amp;limba=e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blacksea-cbc.net/contact-us"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t>
        <a:bodyPr/>
        <a:lstStyle/>
        <a:p>
          <a:endParaRPr lang="en-GB"/>
        </a:p>
      </dgm:t>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t>
        <a:bodyPr/>
        <a:lstStyle/>
        <a:p>
          <a:endParaRPr lang="en-GB"/>
        </a:p>
      </dgm:t>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t>
        <a:bodyPr/>
        <a:lstStyle/>
        <a:p>
          <a:endParaRPr lang="en-GB"/>
        </a:p>
      </dgm:t>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t>
        <a:bodyPr/>
        <a:lstStyle/>
        <a:p>
          <a:endParaRPr lang="en-GB"/>
        </a:p>
      </dgm:t>
    </dgm:pt>
  </dgm:ptLst>
  <dgm:cxnLst>
    <dgm:cxn modelId="{83BACECB-12EF-4A5F-A636-948F495CA63C}" type="presOf" srcId="{3B6D8D9B-C328-4B7D-A888-D56EDBEA13D2}" destId="{9168F38E-D3D5-40F4-9CF4-65E65B59D0AE}"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83D9C1BB-3AD6-4057-B107-3BCC7A5394CD}" srcId="{8BF57629-294D-4971-9978-AE954B0AE907}" destId="{83532D3C-62C3-403F-A40C-6F8331E45CA8}" srcOrd="0" destOrd="0" parTransId="{BDF90925-E30E-4CFF-8DAD-65823CF4F72A}" sibTransId="{2B18B4B5-6843-402D-877C-BE0AF20BD986}"/>
    <dgm:cxn modelId="{2793B8EF-4D81-4576-8F08-3AD8A1030A07}" srcId="{8BF57629-294D-4971-9978-AE954B0AE907}" destId="{9D026E36-8384-45A1-9122-D7A66BD47185}" srcOrd="3" destOrd="0" parTransId="{86AAD893-168E-4B91-8267-63807A91C504}" sibTransId="{E070014B-2265-493E-811D-790A52322A86}"/>
    <dgm:cxn modelId="{CA73CB52-9524-440C-87D6-713ED0E05553}" srcId="{8BF57629-294D-4971-9978-AE954B0AE907}" destId="{D1763A53-D6EB-42FF-B7B9-EF5D04A26959}" srcOrd="1" destOrd="0" parTransId="{F3DF65A1-3670-4030-AFDB-8BA3DE86D66B}" sibTransId="{653F3E93-AA4B-4084-B39E-51CE4164F128}"/>
    <dgm:cxn modelId="{226615BE-D464-4BF1-ABD4-DC166E0618B3}" srcId="{8BF57629-294D-4971-9978-AE954B0AE907}" destId="{3B6D8D9B-C328-4B7D-A888-D56EDBEA13D2}" srcOrd="2" destOrd="0" parTransId="{0CE71A60-0C8D-4B3C-8B69-3F95024771B2}" sibTransId="{E477CA9D-74AB-4DFF-9C72-863F6E75367E}"/>
    <dgm:cxn modelId="{BBD25D5F-6A7E-4033-ABC9-73F59B1B73EC}" type="presOf" srcId="{83532D3C-62C3-403F-A40C-6F8331E45CA8}" destId="{24D99C68-32C9-486C-BE95-1BD1DD43DEBA}"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C7F2B322-E4B0-4536-85A2-3043F6F5B83C}" type="presOf" srcId="{D1763A53-D6EB-42FF-B7B9-EF5D04A26959}" destId="{97B1F5BD-7A89-4871-AADF-AD20910CA8E9}" srcOrd="0" destOrd="0" presId="urn:microsoft.com/office/officeart/2005/8/layout/hProcess9"/>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726581"/>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697873"/>
          <a:ext cx="1356137" cy="133083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GB" sz="1000" b="1" kern="1200">
              <a:solidFill>
                <a:sysClr val="window" lastClr="FFFFFF"/>
              </a:solidFill>
              <a:latin typeface="Trebuchet MS" panose="020B0603020202020204" pitchFamily="34" charset="0"/>
              <a:ea typeface="+mn-ea"/>
              <a:cs typeface="+mn-cs"/>
            </a:rPr>
            <a:t>PROBLEM/</a:t>
          </a:r>
        </a:p>
        <a:p>
          <a:pPr lvl="0" algn="ctr" defTabSz="444500">
            <a:lnSpc>
              <a:spcPct val="90000"/>
            </a:lnSpc>
            <a:spcBef>
              <a:spcPct val="0"/>
            </a:spcBef>
            <a:spcAft>
              <a:spcPct val="35000"/>
            </a:spcAft>
          </a:pPr>
          <a:r>
            <a:rPr lang="en-GB" sz="1000" b="1" kern="1200">
              <a:solidFill>
                <a:sysClr val="window" lastClr="FFFFFF"/>
              </a:solidFill>
              <a:latin typeface="Trebuchet MS" panose="020B0603020202020204" pitchFamily="34" charset="0"/>
              <a:ea typeface="+mn-ea"/>
              <a:cs typeface="+mn-cs"/>
            </a:rPr>
            <a:t>ISSUE</a:t>
          </a:r>
        </a:p>
        <a:p>
          <a:pPr lvl="0" algn="ctr" defTabSz="444500">
            <a:lnSpc>
              <a:spcPct val="90000"/>
            </a:lnSpc>
            <a:spcBef>
              <a:spcPct val="0"/>
            </a:spcBef>
            <a:spcAft>
              <a:spcPct val="35000"/>
            </a:spcAft>
          </a:pPr>
          <a:endParaRPr lang="en-GB" sz="1000" kern="1200">
            <a:solidFill>
              <a:sysClr val="window" lastClr="FFFFFF"/>
            </a:solidFill>
            <a:latin typeface="Trebuchet MS" panose="020B0603020202020204" pitchFamily="34" charset="0"/>
            <a:ea typeface="+mn-ea"/>
            <a:cs typeface="+mn-cs"/>
          </a:endParaRPr>
        </a:p>
        <a:p>
          <a:pPr lvl="0" algn="ctr" defTabSz="44450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Which problem?</a:t>
          </a:r>
        </a:p>
        <a:p>
          <a:pPr lvl="0" algn="ctr" defTabSz="44450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Which causes?</a:t>
          </a:r>
        </a:p>
      </dsp:txBody>
      <dsp:txXfrm>
        <a:off x="64966" y="762839"/>
        <a:ext cx="1226205" cy="1200901"/>
      </dsp:txXfrm>
    </dsp:sp>
    <dsp:sp modelId="{97B1F5BD-7A89-4871-AADF-AD20910CA8E9}">
      <dsp:nvSpPr>
        <dsp:cNvPr id="0" name=""/>
        <dsp:cNvSpPr/>
      </dsp:nvSpPr>
      <dsp:spPr>
        <a:xfrm>
          <a:off x="158424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endParaRPr lang="en-GB" sz="700" kern="1200">
            <a:solidFill>
              <a:sysClr val="window" lastClr="FFFFFF"/>
            </a:solidFill>
            <a:latin typeface="Calibri" panose="020F0502020204030204"/>
            <a:ea typeface="+mn-ea"/>
            <a:cs typeface="+mn-cs"/>
          </a:endParaRPr>
        </a:p>
        <a:p>
          <a:pPr lvl="0" algn="ctr" defTabSz="311150">
            <a:lnSpc>
              <a:spcPct val="90000"/>
            </a:lnSpc>
            <a:spcBef>
              <a:spcPct val="0"/>
            </a:spcBef>
            <a:spcAft>
              <a:spcPct val="35000"/>
            </a:spcAft>
          </a:pPr>
          <a:endParaRPr lang="en-GB" sz="1000" kern="1200">
            <a:solidFill>
              <a:sysClr val="window" lastClr="FFFFFF"/>
            </a:solidFill>
            <a:latin typeface="Trebuchet MS" panose="020B0603020202020204" pitchFamily="34" charset="0"/>
            <a:ea typeface="+mn-ea"/>
            <a:cs typeface="+mn-cs"/>
          </a:endParaRPr>
        </a:p>
        <a:p>
          <a:pPr lvl="0" algn="ctr" defTabSz="311150">
            <a:lnSpc>
              <a:spcPct val="90000"/>
            </a:lnSpc>
            <a:spcBef>
              <a:spcPct val="0"/>
            </a:spcBef>
            <a:spcAft>
              <a:spcPct val="35000"/>
            </a:spcAft>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lvl="0" algn="ctr" defTabSz="311150">
            <a:lnSpc>
              <a:spcPct val="90000"/>
            </a:lnSpc>
            <a:spcBef>
              <a:spcPct val="0"/>
            </a:spcBef>
            <a:spcAft>
              <a:spcPct val="35000"/>
            </a:spcAft>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lvl="0" algn="ctr" defTabSz="311150">
            <a:lnSpc>
              <a:spcPct val="90000"/>
            </a:lnSpc>
            <a:spcBef>
              <a:spcPct val="0"/>
            </a:spcBef>
            <a:spcAft>
              <a:spcPct val="35000"/>
            </a:spcAft>
          </a:pPr>
          <a:endParaRPr lang="en-GB" sz="1000" kern="1200">
            <a:solidFill>
              <a:sysClr val="window" lastClr="FFFFFF"/>
            </a:solidFill>
            <a:latin typeface="Trebuchet MS" panose="020B0603020202020204" pitchFamily="34" charset="0"/>
            <a:ea typeface="+mn-ea"/>
            <a:cs typeface="+mn-cs"/>
          </a:endParaRPr>
        </a:p>
        <a:p>
          <a:pPr lvl="0" algn="ctr" defTabSz="31115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Which change?</a:t>
          </a:r>
        </a:p>
        <a:p>
          <a:pPr lvl="0" algn="ctr" defTabSz="31115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Which solution?</a:t>
          </a:r>
        </a:p>
        <a:p>
          <a:pPr lvl="0" algn="ctr" defTabSz="311150">
            <a:lnSpc>
              <a:spcPct val="90000"/>
            </a:lnSpc>
            <a:spcBef>
              <a:spcPct val="0"/>
            </a:spcBef>
            <a:spcAft>
              <a:spcPct val="35000"/>
            </a:spcAft>
          </a:pPr>
          <a:endParaRPr lang="en-GB" sz="700" kern="1200">
            <a:solidFill>
              <a:sysClr val="window" lastClr="FFFFFF"/>
            </a:solidFill>
            <a:latin typeface="Calibri" panose="020F0502020204030204"/>
            <a:ea typeface="+mn-ea"/>
            <a:cs typeface="+mn-cs"/>
          </a:endParaRPr>
        </a:p>
        <a:p>
          <a:pPr lvl="0" algn="ctr" defTabSz="311150">
            <a:lnSpc>
              <a:spcPct val="90000"/>
            </a:lnSpc>
            <a:spcBef>
              <a:spcPct val="0"/>
            </a:spcBef>
            <a:spcAft>
              <a:spcPct val="35000"/>
            </a:spcAft>
          </a:pPr>
          <a:endParaRPr lang="en-GB" sz="700" kern="1200">
            <a:solidFill>
              <a:sysClr val="window" lastClr="FFFFFF"/>
            </a:solidFill>
            <a:latin typeface="Calibri" panose="020F0502020204030204"/>
            <a:ea typeface="+mn-ea"/>
            <a:cs typeface="+mn-cs"/>
          </a:endParaRPr>
        </a:p>
      </dsp:txBody>
      <dsp:txXfrm>
        <a:off x="1650006" y="755517"/>
        <a:ext cx="1224621" cy="1215545"/>
      </dsp:txXfrm>
    </dsp:sp>
    <dsp:sp modelId="{9168F38E-D3D5-40F4-9CF4-65E65B59D0AE}">
      <dsp:nvSpPr>
        <dsp:cNvPr id="0" name=""/>
        <dsp:cNvSpPr/>
      </dsp:nvSpPr>
      <dsp:spPr>
        <a:xfrm>
          <a:off x="316640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GB" sz="1000" b="1" kern="1200">
              <a:solidFill>
                <a:sysClr val="window" lastClr="FFFFFF"/>
              </a:solidFill>
              <a:latin typeface="Trebuchet MS" panose="020B0603020202020204" pitchFamily="34" charset="0"/>
              <a:ea typeface="+mn-ea"/>
              <a:cs typeface="+mn-cs"/>
            </a:rPr>
            <a:t>SPECIFIC OBJECTIVES</a:t>
          </a:r>
        </a:p>
        <a:p>
          <a:pPr lvl="0" algn="ctr" defTabSz="444500">
            <a:lnSpc>
              <a:spcPct val="90000"/>
            </a:lnSpc>
            <a:spcBef>
              <a:spcPct val="0"/>
            </a:spcBef>
            <a:spcAft>
              <a:spcPct val="35000"/>
            </a:spcAft>
          </a:pPr>
          <a:endParaRPr lang="en-GB" sz="1000" kern="1200">
            <a:solidFill>
              <a:sysClr val="window" lastClr="FFFFFF"/>
            </a:solidFill>
            <a:latin typeface="Trebuchet MS" panose="020B0603020202020204" pitchFamily="34" charset="0"/>
            <a:ea typeface="+mn-ea"/>
            <a:cs typeface="+mn-cs"/>
          </a:endParaRPr>
        </a:p>
        <a:p>
          <a:pPr lvl="0" algn="ctr" defTabSz="44450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Which project aims?</a:t>
          </a:r>
        </a:p>
      </dsp:txBody>
      <dsp:txXfrm>
        <a:off x="3232166" y="755517"/>
        <a:ext cx="1224621" cy="1215545"/>
      </dsp:txXfrm>
    </dsp:sp>
    <dsp:sp modelId="{F2DEAFA7-BA27-4ED9-9AB3-8779A6164E7C}">
      <dsp:nvSpPr>
        <dsp:cNvPr id="0" name=""/>
        <dsp:cNvSpPr/>
      </dsp:nvSpPr>
      <dsp:spPr>
        <a:xfrm>
          <a:off x="4748569" y="705988"/>
          <a:ext cx="1356137" cy="1314604"/>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GB" sz="1000" b="1" kern="1200">
              <a:solidFill>
                <a:sysClr val="window" lastClr="FFFFFF"/>
              </a:solidFill>
              <a:latin typeface="Trebuchet MS" panose="020B0603020202020204" pitchFamily="34" charset="0"/>
              <a:ea typeface="+mn-ea"/>
              <a:cs typeface="+mn-cs"/>
            </a:rPr>
            <a:t>RESULTS</a:t>
          </a:r>
        </a:p>
        <a:p>
          <a:pPr lvl="0" algn="ctr" defTabSz="444500">
            <a:lnSpc>
              <a:spcPct val="90000"/>
            </a:lnSpc>
            <a:spcBef>
              <a:spcPct val="0"/>
            </a:spcBef>
            <a:spcAft>
              <a:spcPct val="35000"/>
            </a:spcAft>
          </a:pPr>
          <a:endParaRPr lang="en-GB" sz="1000" kern="1200">
            <a:solidFill>
              <a:sysClr val="window" lastClr="FFFFFF"/>
            </a:solidFill>
            <a:latin typeface="Trebuchet MS" panose="020B0603020202020204" pitchFamily="34" charset="0"/>
            <a:ea typeface="+mn-ea"/>
            <a:cs typeface="+mn-cs"/>
          </a:endParaRPr>
        </a:p>
        <a:p>
          <a:pPr lvl="0" algn="ctr" defTabSz="44450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Which results?</a:t>
          </a:r>
        </a:p>
        <a:p>
          <a:pPr lvl="0" algn="ctr" defTabSz="444500">
            <a:lnSpc>
              <a:spcPct val="90000"/>
            </a:lnSpc>
            <a:spcBef>
              <a:spcPct val="0"/>
            </a:spcBef>
            <a:spcAft>
              <a:spcPct val="35000"/>
            </a:spcAft>
          </a:pPr>
          <a:r>
            <a:rPr lang="en-GB" sz="1000" kern="1200">
              <a:solidFill>
                <a:sysClr val="window" lastClr="FFFFFF"/>
              </a:solidFill>
              <a:latin typeface="Trebuchet MS" panose="020B0603020202020204" pitchFamily="34" charset="0"/>
              <a:ea typeface="+mn-ea"/>
              <a:cs typeface="+mn-cs"/>
            </a:rPr>
            <a:t>How to sustain them?</a:t>
          </a:r>
        </a:p>
      </dsp:txBody>
      <dsp:txXfrm>
        <a:off x="4812743" y="770162"/>
        <a:ext cx="1227789" cy="118625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E4C"/>
    <w:rsid w:val="00A20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8D5F6985AE849B18025D3340013B54A">
    <w:name w:val="78D5F6985AE849B18025D3340013B54A"/>
    <w:rsid w:val="00A20E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8D5F6985AE849B18025D3340013B54A">
    <w:name w:val="78D5F6985AE849B18025D3340013B54A"/>
    <w:rsid w:val="00A20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40</Pages>
  <Words>12471</Words>
  <Characters>71086</Characters>
  <Application>Microsoft Office Word</Application>
  <DocSecurity>0</DocSecurity>
  <Lines>592</Lines>
  <Paragraphs>166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83391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Laura Bobarnac</cp:lastModifiedBy>
  <cp:revision>8</cp:revision>
  <cp:lastPrinted>2022-07-06T07:34:00Z</cp:lastPrinted>
  <dcterms:created xsi:type="dcterms:W3CDTF">2022-10-14T11:54:00Z</dcterms:created>
  <dcterms:modified xsi:type="dcterms:W3CDTF">2022-10-14T12:52:00Z</dcterms:modified>
</cp:coreProperties>
</file>