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text" w:tblpXSpec="right" w:tblpY="1"/>
        <w:tblOverlap w:val="never"/>
        <w:tblW w:w="6638" w:type="dxa"/>
        <w:tblLayout w:type="fixed"/>
        <w:tblLook w:val="04A0" w:firstRow="1" w:lastRow="0" w:firstColumn="1" w:lastColumn="0" w:noHBand="0" w:noVBand="1"/>
      </w:tblPr>
      <w:tblGrid>
        <w:gridCol w:w="158"/>
        <w:gridCol w:w="6480"/>
      </w:tblGrid>
      <w:tr w:rsidR="00AB0047" w:rsidRPr="0053374D" w14:paraId="6FA14FC6" w14:textId="77777777" w:rsidTr="00FD560D">
        <w:trPr>
          <w:trHeight w:val="5246"/>
        </w:trPr>
        <w:tc>
          <w:tcPr>
            <w:tcW w:w="6638" w:type="dxa"/>
            <w:gridSpan w:val="2"/>
            <w:tcBorders>
              <w:bottom w:val="single" w:sz="2" w:space="0" w:color="BFBFBF" w:themeColor="background1" w:themeShade="BF"/>
            </w:tcBorders>
          </w:tcPr>
          <w:p w14:paraId="43AE4DC8" w14:textId="77777777" w:rsidR="00612000" w:rsidRDefault="00051AE8" w:rsidP="00D37979">
            <w:pPr>
              <w:spacing w:before="120" w:after="0" w:line="264" w:lineRule="auto"/>
              <w:rPr>
                <w:rFonts w:cs="Calibri"/>
              </w:rPr>
            </w:pPr>
            <w:r w:rsidRPr="0053374D">
              <w:rPr>
                <w:rFonts w:cs="Calibri"/>
                <w:noProof/>
                <w:lang w:eastAsia="en-GB"/>
              </w:rPr>
              <w:drawing>
                <wp:inline distT="0" distB="0" distL="0" distR="0" wp14:anchorId="5AA96710" wp14:editId="7EE8A0B9">
                  <wp:extent cx="2603500" cy="1896110"/>
                  <wp:effectExtent l="0" t="0" r="635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03500" cy="1896110"/>
                          </a:xfrm>
                          <a:prstGeom prst="rect">
                            <a:avLst/>
                          </a:prstGeom>
                          <a:noFill/>
                        </pic:spPr>
                      </pic:pic>
                    </a:graphicData>
                  </a:graphic>
                </wp:inline>
              </w:drawing>
            </w:r>
          </w:p>
          <w:p w14:paraId="66E80F56" w14:textId="0116E087" w:rsidR="002E11F1" w:rsidRPr="002E11F1" w:rsidRDefault="002E11F1" w:rsidP="006C0CBB">
            <w:pPr>
              <w:spacing w:before="120" w:after="0" w:line="264" w:lineRule="auto"/>
              <w:jc w:val="right"/>
              <w:rPr>
                <w:rFonts w:cs="Calibri"/>
                <w:b/>
                <w:i/>
                <w:sz w:val="28"/>
                <w:szCs w:val="28"/>
              </w:rPr>
            </w:pPr>
            <w:r w:rsidRPr="002E11F1">
              <w:rPr>
                <w:rFonts w:cs="Calibri"/>
                <w:b/>
                <w:i/>
                <w:color w:val="983620" w:themeColor="accent2"/>
                <w:sz w:val="28"/>
                <w:szCs w:val="28"/>
              </w:rPr>
              <w:t xml:space="preserve">ANNEX </w:t>
            </w:r>
            <w:r w:rsidR="00D15687">
              <w:rPr>
                <w:rFonts w:cs="Calibri"/>
                <w:b/>
                <w:i/>
                <w:color w:val="983620" w:themeColor="accent2"/>
                <w:sz w:val="28"/>
                <w:szCs w:val="28"/>
              </w:rPr>
              <w:t>3</w:t>
            </w:r>
            <w:r w:rsidR="006C0CBB">
              <w:rPr>
                <w:rFonts w:cs="Calibri"/>
                <w:b/>
                <w:i/>
                <w:color w:val="983620" w:themeColor="accent2"/>
                <w:sz w:val="28"/>
                <w:szCs w:val="28"/>
              </w:rPr>
              <w:t>b</w:t>
            </w:r>
          </w:p>
        </w:tc>
      </w:tr>
      <w:tr w:rsidR="00AB0047" w:rsidRPr="0053374D" w14:paraId="024DF9A8" w14:textId="77777777" w:rsidTr="007A1782">
        <w:trPr>
          <w:gridBefore w:val="1"/>
          <w:wBefore w:w="158" w:type="dxa"/>
          <w:trHeight w:val="2272"/>
        </w:trPr>
        <w:tc>
          <w:tcPr>
            <w:tcW w:w="6480" w:type="dxa"/>
            <w:tcBorders>
              <w:top w:val="single" w:sz="2" w:space="0" w:color="BFBFBF" w:themeColor="background1" w:themeShade="BF"/>
              <w:bottom w:val="single" w:sz="2" w:space="0" w:color="BFBFBF" w:themeColor="background1" w:themeShade="BF"/>
            </w:tcBorders>
            <w:vAlign w:val="bottom"/>
          </w:tcPr>
          <w:sdt>
            <w:sdtPr>
              <w:rPr>
                <w:rFonts w:asciiTheme="minorHAnsi" w:hAnsiTheme="minorHAnsi" w:cs="Calibri"/>
                <w:b/>
                <w:sz w:val="40"/>
                <w:szCs w:val="40"/>
              </w:rPr>
              <w:alias w:val="Title"/>
              <w:tag w:val=""/>
              <w:id w:val="-841541200"/>
              <w:placeholder>
                <w:docPart w:val="8A51E00B7A2C2B4FB097E7F13617664B"/>
              </w:placeholder>
              <w:dataBinding w:prefixMappings="xmlns:ns0='http://purl.org/dc/elements/1.1/' xmlns:ns1='http://schemas.openxmlformats.org/package/2006/metadata/core-properties' " w:xpath="/ns1:coreProperties[1]/ns0:title[1]" w:storeItemID="{6C3C8BC8-F283-45AE-878A-BAB7291924A1}"/>
              <w:text w:multiLine="1"/>
            </w:sdtPr>
            <w:sdtEndPr/>
            <w:sdtContent>
              <w:p w14:paraId="7AE6C62F" w14:textId="640A246C" w:rsidR="00612000" w:rsidRPr="0053374D" w:rsidRDefault="00765F17" w:rsidP="00C82B78">
                <w:pPr>
                  <w:pStyle w:val="Title"/>
                  <w:spacing w:before="120" w:after="0" w:line="264" w:lineRule="auto"/>
                  <w:rPr>
                    <w:rFonts w:asciiTheme="minorHAnsi" w:hAnsiTheme="minorHAnsi" w:cs="Calibri"/>
                    <w:sz w:val="64"/>
                    <w:szCs w:val="64"/>
                  </w:rPr>
                </w:pPr>
                <w:r w:rsidRPr="00C82B78">
                  <w:rPr>
                    <w:rFonts w:asciiTheme="minorHAnsi" w:hAnsiTheme="minorHAnsi" w:cs="Calibri"/>
                    <w:b/>
                    <w:sz w:val="40"/>
                    <w:szCs w:val="40"/>
                  </w:rPr>
                  <w:t>Indicative Monitoring and Evaluation Plan</w:t>
                </w:r>
                <w:r w:rsidRPr="00C82B78">
                  <w:rPr>
                    <w:rFonts w:asciiTheme="minorHAnsi" w:hAnsiTheme="minorHAnsi" w:cs="Calibri"/>
                    <w:b/>
                    <w:sz w:val="40"/>
                    <w:szCs w:val="40"/>
                  </w:rPr>
                  <w:br/>
                </w:r>
                <w:proofErr w:type="gramStart"/>
                <w:r w:rsidRPr="00C82B78">
                  <w:rPr>
                    <w:rFonts w:asciiTheme="minorHAnsi" w:hAnsiTheme="minorHAnsi" w:cs="Calibri"/>
                    <w:b/>
                    <w:sz w:val="40"/>
                    <w:szCs w:val="40"/>
                  </w:rPr>
                  <w:t>-  Joint</w:t>
                </w:r>
                <w:proofErr w:type="gramEnd"/>
                <w:r w:rsidRPr="00C82B78">
                  <w:rPr>
                    <w:rFonts w:asciiTheme="minorHAnsi" w:hAnsiTheme="minorHAnsi" w:cs="Calibri"/>
                    <w:b/>
                    <w:sz w:val="40"/>
                    <w:szCs w:val="40"/>
                  </w:rPr>
                  <w:t xml:space="preserve"> Operational Programme Black Sea Basin 2014-2020 -</w:t>
                </w:r>
              </w:p>
            </w:sdtContent>
          </w:sdt>
        </w:tc>
      </w:tr>
      <w:tr w:rsidR="00AB0047" w:rsidRPr="0053374D" w14:paraId="267539FF" w14:textId="77777777" w:rsidTr="000E53F1">
        <w:trPr>
          <w:gridBefore w:val="1"/>
          <w:wBefore w:w="158" w:type="dxa"/>
        </w:trPr>
        <w:tc>
          <w:tcPr>
            <w:tcW w:w="6480" w:type="dxa"/>
            <w:tcBorders>
              <w:top w:val="single" w:sz="2" w:space="0" w:color="BFBFBF" w:themeColor="background1" w:themeShade="BF"/>
            </w:tcBorders>
          </w:tcPr>
          <w:p w14:paraId="3C6FC213" w14:textId="2B1BF346" w:rsidR="00612000" w:rsidRPr="0053374D" w:rsidRDefault="00765F17" w:rsidP="00765F17">
            <w:pPr>
              <w:pStyle w:val="Footer"/>
              <w:spacing w:before="120"/>
              <w:rPr>
                <w:rFonts w:cs="Calibri"/>
                <w:sz w:val="28"/>
                <w:szCs w:val="28"/>
              </w:rPr>
            </w:pPr>
            <w:r>
              <w:rPr>
                <w:sz w:val="28"/>
                <w:szCs w:val="28"/>
              </w:rPr>
              <w:t>Revised version October 2020</w:t>
            </w:r>
          </w:p>
        </w:tc>
      </w:tr>
    </w:tbl>
    <w:p w14:paraId="20944CAD" w14:textId="32AE77D3" w:rsidR="00FD560D" w:rsidRPr="0053374D" w:rsidRDefault="00123F77" w:rsidP="00E744C2">
      <w:pPr>
        <w:pStyle w:val="Caption"/>
        <w:pBdr>
          <w:top w:val="single" w:sz="4" w:space="1" w:color="auto"/>
        </w:pBdr>
        <w:spacing w:line="264" w:lineRule="auto"/>
        <w:ind w:left="3119"/>
        <w:jc w:val="left"/>
        <w:rPr>
          <w:rFonts w:cs="Calibri"/>
          <w:sz w:val="24"/>
          <w:szCs w:val="24"/>
        </w:rPr>
      </w:pPr>
      <w:r w:rsidRPr="0053374D">
        <w:rPr>
          <w:rFonts w:cs="Calibri"/>
        </w:rPr>
        <w:br w:type="textWrapping" w:clear="all"/>
      </w:r>
    </w:p>
    <w:p w14:paraId="744E465C" w14:textId="77777777" w:rsidR="00FD560D" w:rsidRPr="0053374D" w:rsidRDefault="00FD560D" w:rsidP="00E744C2">
      <w:pPr>
        <w:pStyle w:val="Caption"/>
        <w:pBdr>
          <w:top w:val="single" w:sz="4" w:space="1" w:color="auto"/>
        </w:pBdr>
        <w:spacing w:line="264" w:lineRule="auto"/>
        <w:ind w:left="3119"/>
        <w:jc w:val="left"/>
        <w:rPr>
          <w:rFonts w:cs="Calibri"/>
          <w:sz w:val="24"/>
          <w:szCs w:val="24"/>
        </w:rPr>
      </w:pPr>
    </w:p>
    <w:sdt>
      <w:sdtPr>
        <w:rPr>
          <w:rFonts w:asciiTheme="minorHAnsi" w:hAnsiTheme="minorHAnsi" w:cs="Calibri"/>
          <w:color w:val="auto"/>
          <w:sz w:val="24"/>
        </w:rPr>
        <w:id w:val="-857887824"/>
      </w:sdtPr>
      <w:sdtEndPr>
        <w:rPr>
          <w:b/>
          <w:bCs/>
        </w:rPr>
      </w:sdtEndPr>
      <w:sdtContent>
        <w:p w14:paraId="52844983" w14:textId="77777777" w:rsidR="00612000" w:rsidRPr="0053374D" w:rsidRDefault="00AB0047" w:rsidP="00E744C2">
          <w:pPr>
            <w:pStyle w:val="TOCHeading"/>
            <w:spacing w:before="120" w:after="0" w:line="264" w:lineRule="auto"/>
            <w:rPr>
              <w:rFonts w:asciiTheme="minorHAnsi" w:hAnsiTheme="minorHAnsi" w:cs="Calibri"/>
              <w:sz w:val="40"/>
              <w:szCs w:val="40"/>
            </w:rPr>
          </w:pPr>
          <w:r w:rsidRPr="0053374D">
            <w:rPr>
              <w:rFonts w:asciiTheme="minorHAnsi" w:hAnsiTheme="minorHAnsi" w:cs="Calibri"/>
              <w:sz w:val="40"/>
              <w:szCs w:val="40"/>
            </w:rPr>
            <w:t>Table of Contents</w:t>
          </w:r>
        </w:p>
        <w:p w14:paraId="084D30CE" w14:textId="295F495C" w:rsidR="00304099" w:rsidRDefault="00AB0047">
          <w:pPr>
            <w:pStyle w:val="TOC1"/>
            <w:tabs>
              <w:tab w:val="right" w:leader="dot" w:pos="9350"/>
            </w:tabs>
            <w:rPr>
              <w:noProof/>
              <w:color w:val="auto"/>
              <w:sz w:val="22"/>
              <w:szCs w:val="22"/>
              <w:lang w:eastAsia="en-GB"/>
            </w:rPr>
          </w:pPr>
          <w:r w:rsidRPr="0053374D">
            <w:rPr>
              <w:rFonts w:cs="Calibri"/>
            </w:rPr>
            <w:fldChar w:fldCharType="begin"/>
          </w:r>
          <w:r w:rsidR="00480479" w:rsidRPr="0053374D">
            <w:rPr>
              <w:rFonts w:cs="Calibri"/>
            </w:rPr>
            <w:instrText>TOC</w:instrText>
          </w:r>
          <w:r w:rsidRPr="0053374D">
            <w:rPr>
              <w:rFonts w:cs="Calibri"/>
            </w:rPr>
            <w:instrText xml:space="preserve"> \o "1-3" \h \z \u</w:instrText>
          </w:r>
          <w:r w:rsidRPr="0053374D">
            <w:rPr>
              <w:rFonts w:cs="Calibri"/>
            </w:rPr>
            <w:fldChar w:fldCharType="separate"/>
          </w:r>
          <w:hyperlink w:anchor="_Toc417311947" w:history="1">
            <w:r w:rsidR="00304099" w:rsidRPr="004255F5">
              <w:rPr>
                <w:rStyle w:val="Hyperlink"/>
                <w:rFonts w:cs="Calibri"/>
                <w:b/>
                <w:noProof/>
              </w:rPr>
              <w:t xml:space="preserve">Indicative Monitoring and Evaluation Plan - </w:t>
            </w:r>
            <w:r w:rsidR="00C82B78" w:rsidRPr="00C82B78">
              <w:rPr>
                <w:rStyle w:val="Hyperlink"/>
                <w:rFonts w:cs="Calibri"/>
                <w:b/>
                <w:noProof/>
              </w:rPr>
              <w:t xml:space="preserve">Joint Operational Programme </w:t>
            </w:r>
            <w:r w:rsidR="00304099" w:rsidRPr="004255F5">
              <w:rPr>
                <w:rStyle w:val="Hyperlink"/>
                <w:rFonts w:cs="Calibri"/>
                <w:b/>
                <w:noProof/>
              </w:rPr>
              <w:t>Black Sea Basin 2014-2020 -</w:t>
            </w:r>
            <w:r w:rsidR="00304099">
              <w:rPr>
                <w:noProof/>
                <w:webHidden/>
              </w:rPr>
              <w:tab/>
            </w:r>
            <w:r w:rsidR="00304099">
              <w:rPr>
                <w:noProof/>
                <w:webHidden/>
              </w:rPr>
              <w:fldChar w:fldCharType="begin"/>
            </w:r>
            <w:r w:rsidR="00304099">
              <w:rPr>
                <w:noProof/>
                <w:webHidden/>
              </w:rPr>
              <w:instrText xml:space="preserve"> PAGEREF _Toc417311947 \h </w:instrText>
            </w:r>
            <w:r w:rsidR="00304099">
              <w:rPr>
                <w:noProof/>
                <w:webHidden/>
              </w:rPr>
            </w:r>
            <w:r w:rsidR="00304099">
              <w:rPr>
                <w:noProof/>
                <w:webHidden/>
              </w:rPr>
              <w:fldChar w:fldCharType="separate"/>
            </w:r>
            <w:r w:rsidR="00304099">
              <w:rPr>
                <w:noProof/>
                <w:webHidden/>
              </w:rPr>
              <w:t>1</w:t>
            </w:r>
            <w:r w:rsidR="00304099">
              <w:rPr>
                <w:noProof/>
                <w:webHidden/>
              </w:rPr>
              <w:fldChar w:fldCharType="end"/>
            </w:r>
          </w:hyperlink>
        </w:p>
        <w:p w14:paraId="1455F401" w14:textId="77777777" w:rsidR="00304099" w:rsidRDefault="00E34D67">
          <w:pPr>
            <w:pStyle w:val="TOC1"/>
            <w:tabs>
              <w:tab w:val="left" w:pos="480"/>
              <w:tab w:val="right" w:leader="dot" w:pos="9350"/>
            </w:tabs>
            <w:rPr>
              <w:noProof/>
              <w:color w:val="auto"/>
              <w:sz w:val="22"/>
              <w:szCs w:val="22"/>
              <w:lang w:eastAsia="en-GB"/>
            </w:rPr>
          </w:pPr>
          <w:hyperlink w:anchor="_Toc417311948" w:history="1">
            <w:r w:rsidR="00304099" w:rsidRPr="004255F5">
              <w:rPr>
                <w:rStyle w:val="Hyperlink"/>
                <w:rFonts w:cs="Calibri"/>
                <w:noProof/>
              </w:rPr>
              <w:t>1.</w:t>
            </w:r>
            <w:r w:rsidR="00304099">
              <w:rPr>
                <w:noProof/>
                <w:color w:val="auto"/>
                <w:sz w:val="22"/>
                <w:szCs w:val="22"/>
                <w:lang w:eastAsia="en-GB"/>
              </w:rPr>
              <w:tab/>
            </w:r>
            <w:r w:rsidR="00304099" w:rsidRPr="004255F5">
              <w:rPr>
                <w:rStyle w:val="Hyperlink"/>
                <w:rFonts w:cs="Calibri"/>
                <w:noProof/>
              </w:rPr>
              <w:t>Background and Objective</w:t>
            </w:r>
            <w:r w:rsidR="00304099">
              <w:rPr>
                <w:noProof/>
                <w:webHidden/>
              </w:rPr>
              <w:tab/>
            </w:r>
            <w:r w:rsidR="00304099">
              <w:rPr>
                <w:noProof/>
                <w:webHidden/>
              </w:rPr>
              <w:fldChar w:fldCharType="begin"/>
            </w:r>
            <w:r w:rsidR="00304099">
              <w:rPr>
                <w:noProof/>
                <w:webHidden/>
              </w:rPr>
              <w:instrText xml:space="preserve"> PAGEREF _Toc417311948 \h </w:instrText>
            </w:r>
            <w:r w:rsidR="00304099">
              <w:rPr>
                <w:noProof/>
                <w:webHidden/>
              </w:rPr>
            </w:r>
            <w:r w:rsidR="00304099">
              <w:rPr>
                <w:noProof/>
                <w:webHidden/>
              </w:rPr>
              <w:fldChar w:fldCharType="separate"/>
            </w:r>
            <w:r w:rsidR="00304099">
              <w:rPr>
                <w:noProof/>
                <w:webHidden/>
              </w:rPr>
              <w:t>1</w:t>
            </w:r>
            <w:r w:rsidR="00304099">
              <w:rPr>
                <w:noProof/>
                <w:webHidden/>
              </w:rPr>
              <w:fldChar w:fldCharType="end"/>
            </w:r>
          </w:hyperlink>
        </w:p>
        <w:p w14:paraId="407E8170" w14:textId="77777777" w:rsidR="00304099" w:rsidRDefault="00E34D67">
          <w:pPr>
            <w:pStyle w:val="TOC1"/>
            <w:tabs>
              <w:tab w:val="left" w:pos="480"/>
              <w:tab w:val="right" w:leader="dot" w:pos="9350"/>
            </w:tabs>
            <w:rPr>
              <w:noProof/>
              <w:color w:val="auto"/>
              <w:sz w:val="22"/>
              <w:szCs w:val="22"/>
              <w:lang w:eastAsia="en-GB"/>
            </w:rPr>
          </w:pPr>
          <w:hyperlink w:anchor="_Toc417311949" w:history="1">
            <w:r w:rsidR="00304099" w:rsidRPr="004255F5">
              <w:rPr>
                <w:rStyle w:val="Hyperlink"/>
                <w:rFonts w:cs="Calibri"/>
                <w:noProof/>
              </w:rPr>
              <w:t>2.</w:t>
            </w:r>
            <w:r w:rsidR="00304099">
              <w:rPr>
                <w:noProof/>
                <w:color w:val="auto"/>
                <w:sz w:val="22"/>
                <w:szCs w:val="22"/>
                <w:lang w:eastAsia="en-GB"/>
              </w:rPr>
              <w:tab/>
            </w:r>
            <w:r w:rsidR="00304099" w:rsidRPr="004255F5">
              <w:rPr>
                <w:rStyle w:val="Hyperlink"/>
                <w:rFonts w:cs="Calibri"/>
                <w:noProof/>
              </w:rPr>
              <w:t>Baselines, targets and their means of verification</w:t>
            </w:r>
            <w:r w:rsidR="00304099">
              <w:rPr>
                <w:noProof/>
                <w:webHidden/>
              </w:rPr>
              <w:tab/>
            </w:r>
            <w:r w:rsidR="00304099">
              <w:rPr>
                <w:noProof/>
                <w:webHidden/>
              </w:rPr>
              <w:fldChar w:fldCharType="begin"/>
            </w:r>
            <w:r w:rsidR="00304099">
              <w:rPr>
                <w:noProof/>
                <w:webHidden/>
              </w:rPr>
              <w:instrText xml:space="preserve"> PAGEREF _Toc417311949 \h </w:instrText>
            </w:r>
            <w:r w:rsidR="00304099">
              <w:rPr>
                <w:noProof/>
                <w:webHidden/>
              </w:rPr>
            </w:r>
            <w:r w:rsidR="00304099">
              <w:rPr>
                <w:noProof/>
                <w:webHidden/>
              </w:rPr>
              <w:fldChar w:fldCharType="separate"/>
            </w:r>
            <w:r w:rsidR="00304099">
              <w:rPr>
                <w:noProof/>
                <w:webHidden/>
              </w:rPr>
              <w:t>3</w:t>
            </w:r>
            <w:r w:rsidR="00304099">
              <w:rPr>
                <w:noProof/>
                <w:webHidden/>
              </w:rPr>
              <w:fldChar w:fldCharType="end"/>
            </w:r>
          </w:hyperlink>
        </w:p>
        <w:p w14:paraId="50386C92" w14:textId="77777777" w:rsidR="00304099" w:rsidRDefault="00E34D67">
          <w:pPr>
            <w:pStyle w:val="TOC1"/>
            <w:tabs>
              <w:tab w:val="left" w:pos="480"/>
              <w:tab w:val="right" w:leader="dot" w:pos="9350"/>
            </w:tabs>
            <w:rPr>
              <w:noProof/>
              <w:color w:val="auto"/>
              <w:sz w:val="22"/>
              <w:szCs w:val="22"/>
              <w:lang w:eastAsia="en-GB"/>
            </w:rPr>
          </w:pPr>
          <w:hyperlink w:anchor="_Toc417311950" w:history="1">
            <w:r w:rsidR="00304099" w:rsidRPr="004255F5">
              <w:rPr>
                <w:rStyle w:val="Hyperlink"/>
                <w:rFonts w:cs="Calibri"/>
                <w:noProof/>
              </w:rPr>
              <w:t>3.</w:t>
            </w:r>
            <w:r w:rsidR="00304099">
              <w:rPr>
                <w:noProof/>
                <w:color w:val="auto"/>
                <w:sz w:val="22"/>
                <w:szCs w:val="22"/>
                <w:lang w:eastAsia="en-GB"/>
              </w:rPr>
              <w:tab/>
            </w:r>
            <w:r w:rsidR="00304099" w:rsidRPr="004255F5">
              <w:rPr>
                <w:rStyle w:val="Hyperlink"/>
                <w:rFonts w:cs="Calibri"/>
                <w:noProof/>
              </w:rPr>
              <w:t>Measurement methods, frequency and responsibility</w:t>
            </w:r>
            <w:r w:rsidR="00304099">
              <w:rPr>
                <w:noProof/>
                <w:webHidden/>
              </w:rPr>
              <w:tab/>
            </w:r>
            <w:r w:rsidR="00304099">
              <w:rPr>
                <w:noProof/>
                <w:webHidden/>
              </w:rPr>
              <w:fldChar w:fldCharType="begin"/>
            </w:r>
            <w:r w:rsidR="00304099">
              <w:rPr>
                <w:noProof/>
                <w:webHidden/>
              </w:rPr>
              <w:instrText xml:space="preserve"> PAGEREF _Toc417311950 \h </w:instrText>
            </w:r>
            <w:r w:rsidR="00304099">
              <w:rPr>
                <w:noProof/>
                <w:webHidden/>
              </w:rPr>
            </w:r>
            <w:r w:rsidR="00304099">
              <w:rPr>
                <w:noProof/>
                <w:webHidden/>
              </w:rPr>
              <w:fldChar w:fldCharType="separate"/>
            </w:r>
            <w:r w:rsidR="00304099">
              <w:rPr>
                <w:noProof/>
                <w:webHidden/>
              </w:rPr>
              <w:t>4</w:t>
            </w:r>
            <w:r w:rsidR="00304099">
              <w:rPr>
                <w:noProof/>
                <w:webHidden/>
              </w:rPr>
              <w:fldChar w:fldCharType="end"/>
            </w:r>
          </w:hyperlink>
        </w:p>
        <w:p w14:paraId="1FA9F070" w14:textId="77777777" w:rsidR="00304099" w:rsidRDefault="00E34D67">
          <w:pPr>
            <w:pStyle w:val="TOC1"/>
            <w:tabs>
              <w:tab w:val="left" w:pos="480"/>
              <w:tab w:val="right" w:leader="dot" w:pos="9350"/>
            </w:tabs>
            <w:rPr>
              <w:noProof/>
              <w:color w:val="auto"/>
              <w:sz w:val="22"/>
              <w:szCs w:val="22"/>
              <w:lang w:eastAsia="en-GB"/>
            </w:rPr>
          </w:pPr>
          <w:hyperlink w:anchor="_Toc417311951" w:history="1">
            <w:r w:rsidR="00304099" w:rsidRPr="004255F5">
              <w:rPr>
                <w:rStyle w:val="Hyperlink"/>
                <w:rFonts w:cs="Calibri"/>
                <w:noProof/>
              </w:rPr>
              <w:t>4.</w:t>
            </w:r>
            <w:r w:rsidR="00304099">
              <w:rPr>
                <w:noProof/>
                <w:color w:val="auto"/>
                <w:sz w:val="22"/>
                <w:szCs w:val="22"/>
                <w:lang w:eastAsia="en-GB"/>
              </w:rPr>
              <w:tab/>
            </w:r>
            <w:r w:rsidR="00304099" w:rsidRPr="004255F5">
              <w:rPr>
                <w:rStyle w:val="Hyperlink"/>
                <w:rFonts w:cs="Calibri"/>
                <w:noProof/>
              </w:rPr>
              <w:t>Indicative list of evaluations to be undertaken</w:t>
            </w:r>
            <w:r w:rsidR="00304099">
              <w:rPr>
                <w:noProof/>
                <w:webHidden/>
              </w:rPr>
              <w:tab/>
            </w:r>
            <w:r w:rsidR="00304099">
              <w:rPr>
                <w:noProof/>
                <w:webHidden/>
              </w:rPr>
              <w:fldChar w:fldCharType="begin"/>
            </w:r>
            <w:r w:rsidR="00304099">
              <w:rPr>
                <w:noProof/>
                <w:webHidden/>
              </w:rPr>
              <w:instrText xml:space="preserve"> PAGEREF _Toc417311951 \h </w:instrText>
            </w:r>
            <w:r w:rsidR="00304099">
              <w:rPr>
                <w:noProof/>
                <w:webHidden/>
              </w:rPr>
            </w:r>
            <w:r w:rsidR="00304099">
              <w:rPr>
                <w:noProof/>
                <w:webHidden/>
              </w:rPr>
              <w:fldChar w:fldCharType="separate"/>
            </w:r>
            <w:r w:rsidR="00304099">
              <w:rPr>
                <w:noProof/>
                <w:webHidden/>
              </w:rPr>
              <w:t>5</w:t>
            </w:r>
            <w:r w:rsidR="00304099">
              <w:rPr>
                <w:noProof/>
                <w:webHidden/>
              </w:rPr>
              <w:fldChar w:fldCharType="end"/>
            </w:r>
          </w:hyperlink>
        </w:p>
        <w:p w14:paraId="6D4221E5" w14:textId="4CCC907F" w:rsidR="00612000" w:rsidRPr="0053374D" w:rsidRDefault="00AB0047" w:rsidP="00E744C2">
          <w:pPr>
            <w:spacing w:before="120" w:after="0" w:line="264" w:lineRule="auto"/>
            <w:rPr>
              <w:rFonts w:cs="Calibri"/>
            </w:rPr>
            <w:sectPr w:rsidR="00612000" w:rsidRPr="0053374D" w:rsidSect="002A6A52">
              <w:footerReference w:type="even" r:id="rId9"/>
              <w:footerReference w:type="default" r:id="rId10"/>
              <w:footnotePr>
                <w:numFmt w:val="lowerRoman"/>
              </w:footnotePr>
              <w:endnotePr>
                <w:numFmt w:val="decimal"/>
              </w:endnotePr>
              <w:pgSz w:w="12240" w:h="15840" w:code="1"/>
              <w:pgMar w:top="1021" w:right="1440" w:bottom="1021" w:left="1440" w:header="1134" w:footer="567" w:gutter="0"/>
              <w:pgNumType w:fmt="lowerRoman" w:start="1"/>
              <w:cols w:space="720"/>
              <w:titlePg/>
              <w:docGrid w:linePitch="360"/>
            </w:sectPr>
          </w:pPr>
          <w:r w:rsidRPr="0053374D">
            <w:rPr>
              <w:rFonts w:cs="Calibri"/>
              <w:b/>
              <w:bCs/>
            </w:rPr>
            <w:fldChar w:fldCharType="end"/>
          </w:r>
        </w:p>
      </w:sdtContent>
    </w:sdt>
    <w:bookmarkStart w:id="0" w:name="_Toc417311947" w:displacedByCustomXml="next"/>
    <w:sdt>
      <w:sdtPr>
        <w:rPr>
          <w:rFonts w:asciiTheme="minorHAnsi" w:hAnsiTheme="minorHAnsi" w:cs="Calibri"/>
          <w:b/>
        </w:rPr>
        <w:alias w:val="Title"/>
        <w:tag w:val=""/>
        <w:id w:val="-1041280957"/>
        <w:dataBinding w:prefixMappings="xmlns:ns0='http://purl.org/dc/elements/1.1/' xmlns:ns1='http://schemas.openxmlformats.org/package/2006/metadata/core-properties' " w:xpath="/ns1:coreProperties[1]/ns0:title[1]" w:storeItemID="{6C3C8BC8-F283-45AE-878A-BAB7291924A1}"/>
        <w:text w:multiLine="1"/>
      </w:sdtPr>
      <w:sdtEndPr/>
      <w:sdtContent>
        <w:p w14:paraId="1D1B4E52" w14:textId="0C9C0CCD" w:rsidR="00612000" w:rsidRPr="0053374D" w:rsidRDefault="00C82B78" w:rsidP="00E744C2">
          <w:pPr>
            <w:pStyle w:val="Heading1"/>
            <w:spacing w:before="120" w:after="0" w:line="264" w:lineRule="auto"/>
            <w:rPr>
              <w:rFonts w:asciiTheme="minorHAnsi" w:hAnsiTheme="minorHAnsi" w:cs="Calibri"/>
            </w:rPr>
          </w:pPr>
          <w:r>
            <w:rPr>
              <w:rFonts w:asciiTheme="minorHAnsi" w:hAnsiTheme="minorHAnsi" w:cs="Calibri"/>
              <w:b/>
            </w:rPr>
            <w:t>Indicative Monitoring and Evaluation Plan</w:t>
          </w:r>
          <w:r>
            <w:rPr>
              <w:rFonts w:asciiTheme="minorHAnsi" w:hAnsiTheme="minorHAnsi" w:cs="Calibri"/>
              <w:b/>
            </w:rPr>
            <w:br/>
          </w:r>
          <w:proofErr w:type="gramStart"/>
          <w:r>
            <w:rPr>
              <w:rFonts w:asciiTheme="minorHAnsi" w:hAnsiTheme="minorHAnsi" w:cs="Calibri"/>
              <w:b/>
            </w:rPr>
            <w:t>-  Joint</w:t>
          </w:r>
          <w:proofErr w:type="gramEnd"/>
          <w:r>
            <w:rPr>
              <w:rFonts w:asciiTheme="minorHAnsi" w:hAnsiTheme="minorHAnsi" w:cs="Calibri"/>
              <w:b/>
            </w:rPr>
            <w:t xml:space="preserve"> Operational Programme Black Sea Basin 2014-2020 -</w:t>
          </w:r>
        </w:p>
      </w:sdtContent>
    </w:sdt>
    <w:bookmarkEnd w:id="0" w:displacedByCustomXml="prev"/>
    <w:p w14:paraId="3B986AA5" w14:textId="5A5534D8" w:rsidR="00612000" w:rsidRPr="0053374D" w:rsidRDefault="00612000" w:rsidP="00E744C2">
      <w:pPr>
        <w:pStyle w:val="Heading2"/>
        <w:spacing w:after="0" w:line="264" w:lineRule="auto"/>
        <w:jc w:val="left"/>
        <w:rPr>
          <w:rFonts w:asciiTheme="minorHAnsi" w:hAnsiTheme="minorHAnsi" w:cs="Calibri"/>
          <w:sz w:val="22"/>
          <w:szCs w:val="22"/>
        </w:rPr>
      </w:pPr>
    </w:p>
    <w:p w14:paraId="6BF64A56" w14:textId="3C67551C" w:rsidR="003D5F87" w:rsidRPr="009D060B" w:rsidRDefault="003D5F87" w:rsidP="009D060B">
      <w:pPr>
        <w:pStyle w:val="Heading1"/>
        <w:numPr>
          <w:ilvl w:val="0"/>
          <w:numId w:val="3"/>
        </w:numPr>
        <w:spacing w:before="240" w:after="0" w:line="264" w:lineRule="auto"/>
        <w:ind w:left="357" w:hanging="357"/>
        <w:jc w:val="left"/>
        <w:rPr>
          <w:rFonts w:asciiTheme="minorHAnsi" w:hAnsiTheme="minorHAnsi" w:cs="Calibri"/>
          <w:sz w:val="28"/>
        </w:rPr>
      </w:pPr>
      <w:bookmarkStart w:id="1" w:name="_Toc417311948"/>
      <w:r w:rsidRPr="009D060B">
        <w:rPr>
          <w:rFonts w:asciiTheme="minorHAnsi" w:hAnsiTheme="minorHAnsi" w:cs="Calibri"/>
          <w:sz w:val="28"/>
        </w:rPr>
        <w:t xml:space="preserve">Background and </w:t>
      </w:r>
      <w:r w:rsidR="0025580F">
        <w:rPr>
          <w:rFonts w:asciiTheme="minorHAnsi" w:hAnsiTheme="minorHAnsi" w:cs="Calibri"/>
          <w:sz w:val="28"/>
        </w:rPr>
        <w:t>Objective</w:t>
      </w:r>
      <w:bookmarkEnd w:id="1"/>
    </w:p>
    <w:p w14:paraId="7D23B83A" w14:textId="77777777" w:rsidR="0025580F" w:rsidRPr="0025580F" w:rsidRDefault="0025580F" w:rsidP="0025580F">
      <w:pPr>
        <w:spacing w:before="120" w:after="0" w:line="264" w:lineRule="auto"/>
        <w:jc w:val="both"/>
        <w:rPr>
          <w:color w:val="A6A6A6" w:themeColor="background1" w:themeShade="A6"/>
          <w:sz w:val="22"/>
          <w:szCs w:val="22"/>
        </w:rPr>
      </w:pPr>
      <w:r w:rsidRPr="0025580F">
        <w:rPr>
          <w:sz w:val="22"/>
          <w:szCs w:val="22"/>
        </w:rPr>
        <w:t xml:space="preserve">The Monitoring and Evaluation (M&amp;E) plan is used to systematically plan the </w:t>
      </w:r>
      <w:r w:rsidRPr="0025580F">
        <w:rPr>
          <w:i/>
          <w:sz w:val="22"/>
          <w:szCs w:val="22"/>
        </w:rPr>
        <w:t>collection of data to assess and demonstrate progress made in achieving expected results</w:t>
      </w:r>
      <w:r w:rsidRPr="0025580F">
        <w:rPr>
          <w:sz w:val="22"/>
          <w:szCs w:val="22"/>
        </w:rPr>
        <w:t>. It highlights mechanisms or modalities for monitoring the achievement of outputs and contribution towards achievement of expected results. The M&amp;E plan incorporates the programme indicators, baselines targets and their means of verification.  It  contains detailed definitions for the programme indicators, rationale for their selection, sources of information and verification, baselines and targets, methods and tools to collect data, where necessary calculation formulas for result indicators, and milestones to measure and report on progress in terms of output indicators. The plan also presents the frequency of data collection and insertion into the MIS. An indicative list of evaluations to be undertaken, together with their subject and rationale is also included.</w:t>
      </w:r>
    </w:p>
    <w:p w14:paraId="5E5F8214" w14:textId="77777777" w:rsidR="0025580F" w:rsidRPr="0025580F" w:rsidRDefault="0025580F" w:rsidP="0025580F">
      <w:pPr>
        <w:spacing w:before="120"/>
        <w:rPr>
          <w:color w:val="983620"/>
        </w:rPr>
      </w:pPr>
      <w:r w:rsidRPr="0025580F">
        <w:rPr>
          <w:color w:val="983620"/>
        </w:rPr>
        <w:t xml:space="preserve">Definitions for programme indicators </w:t>
      </w:r>
    </w:p>
    <w:p w14:paraId="110E2098" w14:textId="77777777" w:rsidR="0025580F" w:rsidRPr="0025580F" w:rsidRDefault="0025580F" w:rsidP="0025580F">
      <w:pPr>
        <w:spacing w:before="120" w:after="0" w:line="264" w:lineRule="auto"/>
        <w:jc w:val="both"/>
        <w:rPr>
          <w:sz w:val="22"/>
          <w:szCs w:val="22"/>
        </w:rPr>
      </w:pPr>
      <w:r w:rsidRPr="0025580F">
        <w:rPr>
          <w:sz w:val="22"/>
          <w:szCs w:val="22"/>
        </w:rPr>
        <w:t xml:space="preserve"> This programme has 2 types of indicators: </w:t>
      </w:r>
    </w:p>
    <w:p w14:paraId="66052D33" w14:textId="77777777" w:rsidR="0025580F" w:rsidRPr="0025580F" w:rsidRDefault="0025580F" w:rsidP="0025580F">
      <w:pPr>
        <w:pStyle w:val="ListParagraph"/>
        <w:numPr>
          <w:ilvl w:val="0"/>
          <w:numId w:val="33"/>
        </w:numPr>
        <w:spacing w:before="120" w:after="0" w:line="264" w:lineRule="auto"/>
        <w:jc w:val="both"/>
        <w:rPr>
          <w:sz w:val="22"/>
          <w:szCs w:val="22"/>
        </w:rPr>
      </w:pPr>
      <w:r w:rsidRPr="0025580F">
        <w:rPr>
          <w:sz w:val="22"/>
          <w:szCs w:val="22"/>
        </w:rPr>
        <w:t>Result indicators (RI) at priority level;</w:t>
      </w:r>
    </w:p>
    <w:p w14:paraId="6FA3F064" w14:textId="77777777" w:rsidR="0025580F" w:rsidRPr="0025580F" w:rsidRDefault="0025580F" w:rsidP="0025580F">
      <w:pPr>
        <w:pStyle w:val="ListParagraph"/>
        <w:numPr>
          <w:ilvl w:val="0"/>
          <w:numId w:val="33"/>
        </w:numPr>
        <w:spacing w:before="120" w:after="0" w:line="264" w:lineRule="auto"/>
        <w:jc w:val="both"/>
        <w:rPr>
          <w:sz w:val="22"/>
          <w:szCs w:val="22"/>
        </w:rPr>
      </w:pPr>
      <w:r w:rsidRPr="0025580F">
        <w:rPr>
          <w:sz w:val="22"/>
          <w:szCs w:val="22"/>
        </w:rPr>
        <w:t>Output indicators, which can be split into Common Output Indicators (COI), to be aggregated in order to increase accountability and facilitate reporting progress at instrument level, and Programme-Specific Output-Indicators (PSOI), which will not be aggregated</w:t>
      </w:r>
    </w:p>
    <w:p w14:paraId="58793329" w14:textId="77777777" w:rsidR="0025580F" w:rsidRPr="0025580F" w:rsidRDefault="0025580F" w:rsidP="0025580F">
      <w:pPr>
        <w:spacing w:before="120" w:after="0" w:line="264" w:lineRule="auto"/>
        <w:jc w:val="both"/>
        <w:rPr>
          <w:sz w:val="22"/>
          <w:szCs w:val="22"/>
        </w:rPr>
      </w:pPr>
      <w:r w:rsidRPr="0025580F">
        <w:rPr>
          <w:sz w:val="22"/>
          <w:szCs w:val="22"/>
        </w:rPr>
        <w:t xml:space="preserve">Table 1 presents the definitions for each of the 4 result RI, 6 COI and 3 PSOI. </w:t>
      </w:r>
    </w:p>
    <w:p w14:paraId="4159D18E" w14:textId="77777777" w:rsidR="0025580F" w:rsidRPr="0025580F" w:rsidRDefault="0025580F" w:rsidP="0025580F">
      <w:pPr>
        <w:spacing w:before="120"/>
        <w:rPr>
          <w:color w:val="983620"/>
        </w:rPr>
      </w:pPr>
      <w:r w:rsidRPr="0025580F">
        <w:rPr>
          <w:color w:val="983620"/>
        </w:rPr>
        <w:t>Table 1 – Definitions of programme indicators</w:t>
      </w:r>
    </w:p>
    <w:tbl>
      <w:tblPr>
        <w:tblStyle w:val="TableGrid"/>
        <w:tblW w:w="0" w:type="auto"/>
        <w:tblLook w:val="04A0" w:firstRow="1" w:lastRow="0" w:firstColumn="1" w:lastColumn="0" w:noHBand="0" w:noVBand="1"/>
      </w:tblPr>
      <w:tblGrid>
        <w:gridCol w:w="718"/>
        <w:gridCol w:w="882"/>
        <w:gridCol w:w="4961"/>
        <w:gridCol w:w="7612"/>
      </w:tblGrid>
      <w:tr w:rsidR="0025580F" w:rsidRPr="003A0BFE" w14:paraId="7261D483" w14:textId="77777777" w:rsidTr="00750117">
        <w:tc>
          <w:tcPr>
            <w:tcW w:w="718" w:type="dxa"/>
          </w:tcPr>
          <w:p w14:paraId="2DC913AC" w14:textId="77777777" w:rsidR="0025580F" w:rsidRPr="003A0BFE" w:rsidRDefault="0025580F" w:rsidP="00750117">
            <w:pPr>
              <w:jc w:val="both"/>
              <w:rPr>
                <w:b/>
                <w:sz w:val="20"/>
                <w:szCs w:val="20"/>
              </w:rPr>
            </w:pPr>
            <w:r w:rsidRPr="003A0BFE">
              <w:rPr>
                <w:b/>
                <w:sz w:val="20"/>
                <w:szCs w:val="20"/>
              </w:rPr>
              <w:t>Type</w:t>
            </w:r>
          </w:p>
        </w:tc>
        <w:tc>
          <w:tcPr>
            <w:tcW w:w="851" w:type="dxa"/>
          </w:tcPr>
          <w:p w14:paraId="16047438" w14:textId="77777777" w:rsidR="0025580F" w:rsidRPr="003A0BFE" w:rsidRDefault="0025580F" w:rsidP="00750117">
            <w:pPr>
              <w:jc w:val="both"/>
              <w:rPr>
                <w:b/>
                <w:sz w:val="20"/>
                <w:szCs w:val="20"/>
              </w:rPr>
            </w:pPr>
            <w:r w:rsidRPr="003A0BFE">
              <w:rPr>
                <w:b/>
                <w:sz w:val="20"/>
                <w:szCs w:val="20"/>
              </w:rPr>
              <w:t>Priority</w:t>
            </w:r>
          </w:p>
        </w:tc>
        <w:tc>
          <w:tcPr>
            <w:tcW w:w="4961" w:type="dxa"/>
          </w:tcPr>
          <w:p w14:paraId="43EB4DCD" w14:textId="77777777" w:rsidR="0025580F" w:rsidRPr="003A0BFE" w:rsidRDefault="0025580F" w:rsidP="00750117">
            <w:pPr>
              <w:jc w:val="both"/>
              <w:rPr>
                <w:b/>
                <w:sz w:val="20"/>
                <w:szCs w:val="20"/>
              </w:rPr>
            </w:pPr>
            <w:r w:rsidRPr="003A0BFE">
              <w:rPr>
                <w:b/>
                <w:sz w:val="20"/>
                <w:szCs w:val="20"/>
              </w:rPr>
              <w:t>Indicator</w:t>
            </w:r>
          </w:p>
        </w:tc>
        <w:tc>
          <w:tcPr>
            <w:tcW w:w="7612" w:type="dxa"/>
          </w:tcPr>
          <w:p w14:paraId="351499EC" w14:textId="77777777" w:rsidR="0025580F" w:rsidRPr="003A0BFE" w:rsidRDefault="0025580F" w:rsidP="00750117">
            <w:pPr>
              <w:jc w:val="both"/>
              <w:rPr>
                <w:b/>
                <w:sz w:val="20"/>
                <w:szCs w:val="20"/>
              </w:rPr>
            </w:pPr>
            <w:r w:rsidRPr="003A0BFE">
              <w:rPr>
                <w:b/>
                <w:sz w:val="20"/>
                <w:szCs w:val="20"/>
              </w:rPr>
              <w:t>Definition</w:t>
            </w:r>
          </w:p>
        </w:tc>
      </w:tr>
      <w:tr w:rsidR="0025580F" w:rsidRPr="003A0BFE" w14:paraId="6D64182D" w14:textId="77777777" w:rsidTr="00750117">
        <w:tc>
          <w:tcPr>
            <w:tcW w:w="718" w:type="dxa"/>
          </w:tcPr>
          <w:p w14:paraId="2E22A75E" w14:textId="77777777" w:rsidR="0025580F" w:rsidRPr="003A0BFE" w:rsidRDefault="0025580F" w:rsidP="00750117">
            <w:pPr>
              <w:jc w:val="both"/>
              <w:rPr>
                <w:sz w:val="20"/>
                <w:szCs w:val="20"/>
              </w:rPr>
            </w:pPr>
            <w:r w:rsidRPr="003A0BFE">
              <w:rPr>
                <w:sz w:val="20"/>
                <w:szCs w:val="20"/>
              </w:rPr>
              <w:t>RI</w:t>
            </w:r>
          </w:p>
        </w:tc>
        <w:tc>
          <w:tcPr>
            <w:tcW w:w="851" w:type="dxa"/>
          </w:tcPr>
          <w:p w14:paraId="027B8BB5" w14:textId="77777777" w:rsidR="0025580F" w:rsidRPr="003A0BFE" w:rsidRDefault="0025580F" w:rsidP="00750117">
            <w:pPr>
              <w:jc w:val="both"/>
              <w:rPr>
                <w:sz w:val="20"/>
                <w:szCs w:val="20"/>
              </w:rPr>
            </w:pPr>
            <w:r w:rsidRPr="003A0BFE">
              <w:rPr>
                <w:sz w:val="20"/>
                <w:szCs w:val="20"/>
              </w:rPr>
              <w:t xml:space="preserve">1.1 </w:t>
            </w:r>
          </w:p>
        </w:tc>
        <w:tc>
          <w:tcPr>
            <w:tcW w:w="4961" w:type="dxa"/>
          </w:tcPr>
          <w:p w14:paraId="58AB47F7" w14:textId="77777777" w:rsidR="0025580F" w:rsidRPr="003A0BFE" w:rsidRDefault="0025580F" w:rsidP="00750117">
            <w:pPr>
              <w:jc w:val="both"/>
              <w:rPr>
                <w:sz w:val="20"/>
                <w:szCs w:val="20"/>
              </w:rPr>
            </w:pPr>
            <w:r w:rsidRPr="003A0BFE">
              <w:rPr>
                <w:sz w:val="20"/>
                <w:szCs w:val="20"/>
              </w:rPr>
              <w:t>R1.</w:t>
            </w:r>
            <w:r w:rsidRPr="003A0BFE">
              <w:rPr>
                <w:rFonts w:eastAsia="Times New Roman" w:cs="Times New Roman"/>
                <w:sz w:val="20"/>
                <w:szCs w:val="20"/>
              </w:rPr>
              <w:t>1 Strength of cross-border business opportunities in the tourism and cultural sectors</w:t>
            </w:r>
          </w:p>
        </w:tc>
        <w:tc>
          <w:tcPr>
            <w:tcW w:w="7612" w:type="dxa"/>
          </w:tcPr>
          <w:p w14:paraId="3DF4A4D3" w14:textId="77777777" w:rsidR="0025580F" w:rsidRPr="003A0BFE" w:rsidRDefault="0025580F" w:rsidP="00750117">
            <w:pPr>
              <w:jc w:val="both"/>
              <w:rPr>
                <w:rFonts w:eastAsia="Times New Roman" w:cs="Times New Roman"/>
                <w:sz w:val="20"/>
                <w:szCs w:val="20"/>
              </w:rPr>
            </w:pPr>
            <w:r w:rsidRPr="003A0BFE">
              <w:rPr>
                <w:rFonts w:eastAsia="Times New Roman" w:cs="Times New Roman"/>
                <w:sz w:val="20"/>
                <w:szCs w:val="20"/>
              </w:rPr>
              <w:t>Assessment of the cross-border business opportunities by a reference group (see table 3)</w:t>
            </w:r>
          </w:p>
        </w:tc>
      </w:tr>
      <w:tr w:rsidR="0025580F" w:rsidRPr="003A0BFE" w14:paraId="361CD30F" w14:textId="77777777" w:rsidTr="00750117">
        <w:tc>
          <w:tcPr>
            <w:tcW w:w="718" w:type="dxa"/>
          </w:tcPr>
          <w:p w14:paraId="34007B46" w14:textId="77777777" w:rsidR="0025580F" w:rsidRPr="003A0BFE" w:rsidRDefault="0025580F" w:rsidP="00750117">
            <w:pPr>
              <w:jc w:val="both"/>
              <w:rPr>
                <w:sz w:val="20"/>
                <w:szCs w:val="20"/>
              </w:rPr>
            </w:pPr>
            <w:r w:rsidRPr="003A0BFE">
              <w:rPr>
                <w:sz w:val="20"/>
                <w:szCs w:val="20"/>
              </w:rPr>
              <w:t xml:space="preserve">RI </w:t>
            </w:r>
          </w:p>
        </w:tc>
        <w:tc>
          <w:tcPr>
            <w:tcW w:w="851" w:type="dxa"/>
          </w:tcPr>
          <w:p w14:paraId="1185E8C0" w14:textId="77777777" w:rsidR="0025580F" w:rsidRPr="003A0BFE" w:rsidRDefault="0025580F" w:rsidP="00750117">
            <w:pPr>
              <w:jc w:val="both"/>
              <w:rPr>
                <w:sz w:val="20"/>
                <w:szCs w:val="20"/>
              </w:rPr>
            </w:pPr>
            <w:r w:rsidRPr="003A0BFE">
              <w:rPr>
                <w:sz w:val="20"/>
                <w:szCs w:val="20"/>
              </w:rPr>
              <w:t>1.2</w:t>
            </w:r>
          </w:p>
        </w:tc>
        <w:tc>
          <w:tcPr>
            <w:tcW w:w="4961" w:type="dxa"/>
          </w:tcPr>
          <w:p w14:paraId="593EC9B1" w14:textId="77777777" w:rsidR="0025580F" w:rsidRPr="003A0BFE" w:rsidRDefault="0025580F" w:rsidP="00750117">
            <w:pPr>
              <w:jc w:val="both"/>
              <w:rPr>
                <w:sz w:val="20"/>
                <w:szCs w:val="20"/>
              </w:rPr>
            </w:pPr>
            <w:r w:rsidRPr="003A0BFE">
              <w:rPr>
                <w:sz w:val="20"/>
                <w:szCs w:val="20"/>
              </w:rPr>
              <w:t>R1.2 Strength of cross-border links for trade and modernisation in the agricultural and connected sectors</w:t>
            </w:r>
          </w:p>
        </w:tc>
        <w:tc>
          <w:tcPr>
            <w:tcW w:w="7612" w:type="dxa"/>
          </w:tcPr>
          <w:p w14:paraId="58CC7121" w14:textId="77777777" w:rsidR="0025580F" w:rsidRPr="003A0BFE" w:rsidRDefault="0025580F" w:rsidP="00750117">
            <w:pPr>
              <w:jc w:val="both"/>
              <w:rPr>
                <w:b/>
                <w:sz w:val="20"/>
                <w:szCs w:val="20"/>
              </w:rPr>
            </w:pPr>
            <w:r w:rsidRPr="003A0BFE">
              <w:rPr>
                <w:sz w:val="20"/>
                <w:szCs w:val="20"/>
              </w:rPr>
              <w:t xml:space="preserve">Assessment </w:t>
            </w:r>
            <w:r w:rsidRPr="003A0BFE">
              <w:rPr>
                <w:rFonts w:eastAsia="Times New Roman" w:cs="Times New Roman"/>
                <w:bCs/>
                <w:sz w:val="20"/>
                <w:szCs w:val="20"/>
              </w:rPr>
              <w:t xml:space="preserve">of strength of cross-border links for trade and modernisation in the agricultural and connected sectors in BSB </w:t>
            </w:r>
            <w:r w:rsidRPr="003A0BFE">
              <w:rPr>
                <w:rFonts w:eastAsia="Times New Roman" w:cs="Times New Roman"/>
                <w:sz w:val="20"/>
                <w:szCs w:val="20"/>
              </w:rPr>
              <w:t>by a reference group (see table 3)</w:t>
            </w:r>
          </w:p>
        </w:tc>
      </w:tr>
      <w:tr w:rsidR="0025580F" w:rsidRPr="003A0BFE" w14:paraId="12A2417A" w14:textId="77777777" w:rsidTr="00750117">
        <w:tc>
          <w:tcPr>
            <w:tcW w:w="718" w:type="dxa"/>
          </w:tcPr>
          <w:p w14:paraId="0AD9B8A6" w14:textId="77777777" w:rsidR="0025580F" w:rsidRPr="003A0BFE" w:rsidRDefault="0025580F" w:rsidP="00750117">
            <w:pPr>
              <w:jc w:val="both"/>
              <w:rPr>
                <w:sz w:val="20"/>
                <w:szCs w:val="20"/>
              </w:rPr>
            </w:pPr>
            <w:r w:rsidRPr="003A0BFE">
              <w:rPr>
                <w:sz w:val="20"/>
                <w:szCs w:val="20"/>
              </w:rPr>
              <w:t>RI</w:t>
            </w:r>
          </w:p>
        </w:tc>
        <w:tc>
          <w:tcPr>
            <w:tcW w:w="851" w:type="dxa"/>
          </w:tcPr>
          <w:p w14:paraId="5D8D75BF" w14:textId="77777777" w:rsidR="0025580F" w:rsidRPr="003A0BFE" w:rsidRDefault="0025580F" w:rsidP="00750117">
            <w:pPr>
              <w:jc w:val="both"/>
              <w:rPr>
                <w:sz w:val="20"/>
                <w:szCs w:val="20"/>
              </w:rPr>
            </w:pPr>
            <w:r w:rsidRPr="003A0BFE">
              <w:rPr>
                <w:sz w:val="20"/>
                <w:szCs w:val="20"/>
              </w:rPr>
              <w:t>2.1</w:t>
            </w:r>
          </w:p>
        </w:tc>
        <w:tc>
          <w:tcPr>
            <w:tcW w:w="4961" w:type="dxa"/>
          </w:tcPr>
          <w:p w14:paraId="16EAF821" w14:textId="77777777" w:rsidR="0025580F" w:rsidRPr="003A0BFE" w:rsidRDefault="0025580F" w:rsidP="00750117">
            <w:pPr>
              <w:jc w:val="both"/>
              <w:rPr>
                <w:sz w:val="20"/>
                <w:szCs w:val="20"/>
              </w:rPr>
            </w:pPr>
            <w:r w:rsidRPr="003A0BFE">
              <w:rPr>
                <w:sz w:val="20"/>
                <w:szCs w:val="20"/>
              </w:rPr>
              <w:t>R2.1 Level of availability of cross-border compatible environmental monitoring data and information</w:t>
            </w:r>
          </w:p>
        </w:tc>
        <w:tc>
          <w:tcPr>
            <w:tcW w:w="7612" w:type="dxa"/>
          </w:tcPr>
          <w:p w14:paraId="4F3DD85D" w14:textId="77777777" w:rsidR="0025580F" w:rsidRPr="003A0BFE" w:rsidRDefault="0025580F" w:rsidP="00750117">
            <w:pPr>
              <w:jc w:val="both"/>
              <w:rPr>
                <w:b/>
                <w:sz w:val="20"/>
                <w:szCs w:val="20"/>
              </w:rPr>
            </w:pPr>
            <w:r w:rsidRPr="003A0BFE">
              <w:rPr>
                <w:sz w:val="20"/>
                <w:szCs w:val="20"/>
              </w:rPr>
              <w:t xml:space="preserve">Assessment </w:t>
            </w:r>
            <w:r w:rsidRPr="003A0BFE">
              <w:rPr>
                <w:rFonts w:eastAsia="Times New Roman" w:cs="Times New Roman"/>
                <w:bCs/>
                <w:sz w:val="20"/>
                <w:szCs w:val="20"/>
              </w:rPr>
              <w:t xml:space="preserve">of </w:t>
            </w:r>
            <w:r w:rsidRPr="003A0BFE">
              <w:rPr>
                <w:rFonts w:eastAsia="Times New Roman" w:cs="Times New Roman"/>
                <w:sz w:val="20"/>
                <w:szCs w:val="20"/>
              </w:rPr>
              <w:t>availability of cross-border compatible environmental monitoring data and information</w:t>
            </w:r>
            <w:r w:rsidRPr="003A0BFE">
              <w:rPr>
                <w:rFonts w:eastAsia="Times New Roman" w:cs="Times New Roman"/>
                <w:bCs/>
                <w:sz w:val="20"/>
                <w:szCs w:val="20"/>
              </w:rPr>
              <w:t xml:space="preserve"> </w:t>
            </w:r>
            <w:r w:rsidRPr="003A0BFE">
              <w:rPr>
                <w:rFonts w:eastAsia="Times New Roman" w:cs="Times New Roman"/>
                <w:sz w:val="20"/>
                <w:szCs w:val="20"/>
              </w:rPr>
              <w:t xml:space="preserve">by a reference group (see table 3) </w:t>
            </w:r>
          </w:p>
        </w:tc>
      </w:tr>
      <w:tr w:rsidR="0025580F" w:rsidRPr="003A0BFE" w14:paraId="5E00FA14" w14:textId="77777777" w:rsidTr="00750117">
        <w:tc>
          <w:tcPr>
            <w:tcW w:w="718" w:type="dxa"/>
          </w:tcPr>
          <w:p w14:paraId="75B6A90D" w14:textId="77777777" w:rsidR="0025580F" w:rsidRPr="003A0BFE" w:rsidRDefault="0025580F" w:rsidP="00750117">
            <w:pPr>
              <w:jc w:val="both"/>
              <w:rPr>
                <w:sz w:val="20"/>
                <w:szCs w:val="20"/>
              </w:rPr>
            </w:pPr>
            <w:r w:rsidRPr="003A0BFE">
              <w:rPr>
                <w:sz w:val="20"/>
                <w:szCs w:val="20"/>
              </w:rPr>
              <w:lastRenderedPageBreak/>
              <w:t>RI</w:t>
            </w:r>
          </w:p>
        </w:tc>
        <w:tc>
          <w:tcPr>
            <w:tcW w:w="851" w:type="dxa"/>
          </w:tcPr>
          <w:p w14:paraId="7B805FB7" w14:textId="77777777" w:rsidR="0025580F" w:rsidRPr="003A0BFE" w:rsidRDefault="0025580F" w:rsidP="00750117">
            <w:pPr>
              <w:jc w:val="both"/>
              <w:rPr>
                <w:sz w:val="20"/>
                <w:szCs w:val="20"/>
              </w:rPr>
            </w:pPr>
            <w:r w:rsidRPr="003A0BFE">
              <w:rPr>
                <w:sz w:val="20"/>
                <w:szCs w:val="20"/>
              </w:rPr>
              <w:t>2.2</w:t>
            </w:r>
          </w:p>
        </w:tc>
        <w:tc>
          <w:tcPr>
            <w:tcW w:w="4961" w:type="dxa"/>
          </w:tcPr>
          <w:p w14:paraId="06E4E366" w14:textId="77777777" w:rsidR="0025580F" w:rsidRPr="003A0BFE" w:rsidRDefault="0025580F" w:rsidP="00750117">
            <w:pPr>
              <w:jc w:val="both"/>
              <w:rPr>
                <w:sz w:val="20"/>
                <w:szCs w:val="20"/>
              </w:rPr>
            </w:pPr>
            <w:r w:rsidRPr="003A0BFE">
              <w:rPr>
                <w:sz w:val="20"/>
                <w:szCs w:val="20"/>
              </w:rPr>
              <w:t>R2.2 Level of awareness of environmental challenges and good waste management practices related to river and marine litter</w:t>
            </w:r>
          </w:p>
        </w:tc>
        <w:tc>
          <w:tcPr>
            <w:tcW w:w="7612" w:type="dxa"/>
          </w:tcPr>
          <w:p w14:paraId="15F47389" w14:textId="77777777" w:rsidR="0025580F" w:rsidRPr="003A0BFE" w:rsidRDefault="0025580F" w:rsidP="00750117">
            <w:pPr>
              <w:jc w:val="both"/>
              <w:rPr>
                <w:b/>
                <w:sz w:val="20"/>
                <w:szCs w:val="20"/>
              </w:rPr>
            </w:pPr>
            <w:r w:rsidRPr="003A0BFE">
              <w:rPr>
                <w:sz w:val="20"/>
                <w:szCs w:val="20"/>
              </w:rPr>
              <w:t xml:space="preserve">Assessment </w:t>
            </w:r>
            <w:r w:rsidRPr="003A0BFE">
              <w:rPr>
                <w:rFonts w:eastAsia="Times New Roman" w:cs="Times New Roman"/>
                <w:bCs/>
                <w:sz w:val="20"/>
                <w:szCs w:val="20"/>
              </w:rPr>
              <w:t xml:space="preserve">of the </w:t>
            </w:r>
            <w:r w:rsidRPr="003A0BFE">
              <w:rPr>
                <w:rFonts w:eastAsia="Times New Roman" w:cs="Times New Roman"/>
                <w:sz w:val="20"/>
                <w:szCs w:val="20"/>
              </w:rPr>
              <w:t>awareness of inhabitants, companies and relevant public service providers on environmental challenges and good waste management practices related to river and marine litter</w:t>
            </w:r>
            <w:r w:rsidRPr="003A0BFE">
              <w:rPr>
                <w:rFonts w:eastAsia="Times New Roman" w:cs="Times New Roman"/>
                <w:bCs/>
                <w:sz w:val="20"/>
                <w:szCs w:val="20"/>
              </w:rPr>
              <w:t xml:space="preserve"> </w:t>
            </w:r>
            <w:r w:rsidRPr="003A0BFE">
              <w:rPr>
                <w:rFonts w:eastAsia="Times New Roman" w:cs="Times New Roman"/>
                <w:sz w:val="20"/>
                <w:szCs w:val="20"/>
              </w:rPr>
              <w:t>by a reference group (see table 3)</w:t>
            </w:r>
          </w:p>
        </w:tc>
      </w:tr>
      <w:tr w:rsidR="0025580F" w:rsidRPr="003A0BFE" w14:paraId="5438D087" w14:textId="77777777" w:rsidTr="00750117">
        <w:tc>
          <w:tcPr>
            <w:tcW w:w="718" w:type="dxa"/>
          </w:tcPr>
          <w:p w14:paraId="6686AAA7" w14:textId="77777777" w:rsidR="0025580F" w:rsidRPr="003A0BFE" w:rsidRDefault="0025580F" w:rsidP="00750117">
            <w:pPr>
              <w:jc w:val="both"/>
              <w:rPr>
                <w:sz w:val="20"/>
                <w:szCs w:val="20"/>
              </w:rPr>
            </w:pPr>
            <w:r w:rsidRPr="003A0BFE">
              <w:rPr>
                <w:sz w:val="20"/>
                <w:szCs w:val="20"/>
              </w:rPr>
              <w:t>PSOI</w:t>
            </w:r>
          </w:p>
        </w:tc>
        <w:tc>
          <w:tcPr>
            <w:tcW w:w="851" w:type="dxa"/>
          </w:tcPr>
          <w:p w14:paraId="574DBD41" w14:textId="77777777" w:rsidR="0025580F" w:rsidRPr="003A0BFE" w:rsidRDefault="0025580F" w:rsidP="00750117">
            <w:pPr>
              <w:jc w:val="both"/>
              <w:rPr>
                <w:sz w:val="20"/>
                <w:szCs w:val="20"/>
              </w:rPr>
            </w:pPr>
            <w:r w:rsidRPr="003A0BFE">
              <w:rPr>
                <w:sz w:val="20"/>
                <w:szCs w:val="20"/>
              </w:rPr>
              <w:t>1.1</w:t>
            </w:r>
          </w:p>
        </w:tc>
        <w:tc>
          <w:tcPr>
            <w:tcW w:w="4961" w:type="dxa"/>
          </w:tcPr>
          <w:p w14:paraId="5C6258BA" w14:textId="77777777" w:rsidR="0025580F" w:rsidRPr="003A0BFE" w:rsidRDefault="0025580F" w:rsidP="00750117">
            <w:pPr>
              <w:jc w:val="both"/>
              <w:rPr>
                <w:sz w:val="20"/>
                <w:szCs w:val="20"/>
              </w:rPr>
            </w:pPr>
            <w:r w:rsidRPr="003A0BFE">
              <w:rPr>
                <w:sz w:val="20"/>
                <w:szCs w:val="20"/>
              </w:rPr>
              <w:t>1.</w:t>
            </w:r>
            <w:r w:rsidRPr="003A0BFE">
              <w:rPr>
                <w:rFonts w:eastAsia="Times New Roman" w:cs="Times New Roman"/>
                <w:bCs/>
                <w:sz w:val="20"/>
                <w:szCs w:val="20"/>
              </w:rPr>
              <w:t>1.1 Number of strategies and products developed jointly to promote tourism</w:t>
            </w:r>
          </w:p>
        </w:tc>
        <w:tc>
          <w:tcPr>
            <w:tcW w:w="7612" w:type="dxa"/>
          </w:tcPr>
          <w:p w14:paraId="43F2C9E9" w14:textId="77777777" w:rsidR="0025580F" w:rsidRPr="003A0BFE" w:rsidRDefault="0025580F" w:rsidP="00265F3A">
            <w:pPr>
              <w:jc w:val="both"/>
              <w:rPr>
                <w:sz w:val="20"/>
                <w:szCs w:val="20"/>
              </w:rPr>
            </w:pPr>
            <w:r w:rsidRPr="003A0BFE">
              <w:rPr>
                <w:sz w:val="20"/>
                <w:szCs w:val="20"/>
              </w:rPr>
              <w:t>Based on data taken from the project data bases. Products to be interpreted as any deliverable of the projects that can be offered to tourists directly or indirectly</w:t>
            </w:r>
          </w:p>
        </w:tc>
      </w:tr>
      <w:tr w:rsidR="0025580F" w:rsidRPr="003A0BFE" w14:paraId="0DBA1E16" w14:textId="77777777" w:rsidTr="00750117">
        <w:tc>
          <w:tcPr>
            <w:tcW w:w="718" w:type="dxa"/>
          </w:tcPr>
          <w:p w14:paraId="22A49F90" w14:textId="77777777" w:rsidR="0025580F" w:rsidRPr="003A0BFE" w:rsidRDefault="0025580F" w:rsidP="00750117">
            <w:pPr>
              <w:jc w:val="both"/>
              <w:rPr>
                <w:sz w:val="20"/>
                <w:szCs w:val="20"/>
              </w:rPr>
            </w:pPr>
            <w:r w:rsidRPr="003A0BFE">
              <w:rPr>
                <w:sz w:val="20"/>
                <w:szCs w:val="20"/>
              </w:rPr>
              <w:t>PSOI</w:t>
            </w:r>
          </w:p>
        </w:tc>
        <w:tc>
          <w:tcPr>
            <w:tcW w:w="851" w:type="dxa"/>
          </w:tcPr>
          <w:p w14:paraId="208A2CF5" w14:textId="77777777" w:rsidR="0025580F" w:rsidRPr="003A0BFE" w:rsidRDefault="0025580F" w:rsidP="00750117">
            <w:pPr>
              <w:jc w:val="both"/>
              <w:rPr>
                <w:sz w:val="20"/>
                <w:szCs w:val="20"/>
              </w:rPr>
            </w:pPr>
            <w:r w:rsidRPr="003A0BFE">
              <w:rPr>
                <w:sz w:val="20"/>
                <w:szCs w:val="20"/>
              </w:rPr>
              <w:t>1.1</w:t>
            </w:r>
          </w:p>
        </w:tc>
        <w:tc>
          <w:tcPr>
            <w:tcW w:w="4961" w:type="dxa"/>
          </w:tcPr>
          <w:p w14:paraId="6FEB7E14" w14:textId="77777777" w:rsidR="0025580F" w:rsidRPr="003A0BFE" w:rsidRDefault="0025580F" w:rsidP="00750117">
            <w:pPr>
              <w:jc w:val="both"/>
              <w:rPr>
                <w:sz w:val="20"/>
                <w:szCs w:val="20"/>
              </w:rPr>
            </w:pPr>
            <w:r w:rsidRPr="003A0BFE">
              <w:rPr>
                <w:sz w:val="20"/>
                <w:szCs w:val="20"/>
              </w:rPr>
              <w:t>1.1.2</w:t>
            </w:r>
            <w:r w:rsidRPr="003A0BFE">
              <w:rPr>
                <w:rFonts w:cs="Times New Roman"/>
                <w:sz w:val="20"/>
                <w:szCs w:val="20"/>
              </w:rPr>
              <w:t xml:space="preserve"> Number of </w:t>
            </w:r>
            <w:proofErr w:type="spellStart"/>
            <w:r w:rsidRPr="003A0BFE">
              <w:rPr>
                <w:rFonts w:cs="Times New Roman"/>
                <w:sz w:val="20"/>
                <w:szCs w:val="20"/>
              </w:rPr>
              <w:t>crossborder</w:t>
            </w:r>
            <w:proofErr w:type="spellEnd"/>
            <w:r w:rsidRPr="003A0BFE">
              <w:rPr>
                <w:rFonts w:cs="Times New Roman"/>
                <w:sz w:val="20"/>
                <w:szCs w:val="20"/>
              </w:rPr>
              <w:t xml:space="preserve"> tourism and cultural events organised using ENI support (during indicators monitoring process, tourism events and cultural events will be counted </w:t>
            </w:r>
            <w:proofErr w:type="spellStart"/>
            <w:r w:rsidRPr="003A0BFE">
              <w:rPr>
                <w:rFonts w:cs="Times New Roman"/>
                <w:sz w:val="20"/>
                <w:szCs w:val="20"/>
              </w:rPr>
              <w:t>separatly</w:t>
            </w:r>
            <w:proofErr w:type="spellEnd"/>
            <w:r w:rsidRPr="003A0BFE">
              <w:rPr>
                <w:rFonts w:cs="Times New Roman"/>
                <w:sz w:val="20"/>
                <w:szCs w:val="20"/>
              </w:rPr>
              <w:t>, as the latter might  become input for COI 8)</w:t>
            </w:r>
          </w:p>
        </w:tc>
        <w:tc>
          <w:tcPr>
            <w:tcW w:w="7612" w:type="dxa"/>
          </w:tcPr>
          <w:p w14:paraId="3850C59E" w14:textId="77777777" w:rsidR="0025580F" w:rsidRPr="003A0BFE" w:rsidRDefault="0025580F" w:rsidP="00265F3A">
            <w:pPr>
              <w:jc w:val="both"/>
              <w:rPr>
                <w:sz w:val="20"/>
                <w:szCs w:val="20"/>
              </w:rPr>
            </w:pPr>
            <w:r w:rsidRPr="003A0BFE">
              <w:rPr>
                <w:sz w:val="20"/>
                <w:szCs w:val="20"/>
              </w:rPr>
              <w:t xml:space="preserve">Based on data taken from the project data bases. Events to be interpreted as any meeting involving participants (not including the lead partners and partners) from at least two different BSB countries for mainly touristic or cultural objectives. </w:t>
            </w:r>
          </w:p>
        </w:tc>
      </w:tr>
      <w:tr w:rsidR="0025580F" w:rsidRPr="003A0BFE" w14:paraId="420F942E" w14:textId="77777777" w:rsidTr="00750117">
        <w:tc>
          <w:tcPr>
            <w:tcW w:w="718" w:type="dxa"/>
            <w:shd w:val="clear" w:color="auto" w:fill="auto"/>
          </w:tcPr>
          <w:p w14:paraId="3820E3BF" w14:textId="77777777" w:rsidR="0025580F" w:rsidRPr="003A0BFE" w:rsidRDefault="0025580F" w:rsidP="00750117">
            <w:pPr>
              <w:jc w:val="both"/>
              <w:rPr>
                <w:sz w:val="20"/>
                <w:szCs w:val="20"/>
              </w:rPr>
            </w:pPr>
            <w:r w:rsidRPr="003A0BFE">
              <w:rPr>
                <w:sz w:val="20"/>
                <w:szCs w:val="20"/>
              </w:rPr>
              <w:t>COI</w:t>
            </w:r>
          </w:p>
        </w:tc>
        <w:tc>
          <w:tcPr>
            <w:tcW w:w="851" w:type="dxa"/>
            <w:shd w:val="clear" w:color="auto" w:fill="auto"/>
          </w:tcPr>
          <w:p w14:paraId="60CDE13D" w14:textId="77777777" w:rsidR="0025580F" w:rsidRPr="003A0BFE" w:rsidRDefault="0025580F" w:rsidP="00750117">
            <w:pPr>
              <w:jc w:val="both"/>
              <w:rPr>
                <w:sz w:val="20"/>
                <w:szCs w:val="20"/>
              </w:rPr>
            </w:pPr>
            <w:r w:rsidRPr="003A0BFE">
              <w:rPr>
                <w:sz w:val="20"/>
                <w:szCs w:val="20"/>
              </w:rPr>
              <w:t>1.1</w:t>
            </w:r>
          </w:p>
        </w:tc>
        <w:tc>
          <w:tcPr>
            <w:tcW w:w="4961" w:type="dxa"/>
            <w:shd w:val="clear" w:color="auto" w:fill="auto"/>
          </w:tcPr>
          <w:p w14:paraId="5546CC9B" w14:textId="77777777" w:rsidR="0025580F" w:rsidRPr="003A0BFE" w:rsidRDefault="0025580F" w:rsidP="00750117">
            <w:pPr>
              <w:jc w:val="both"/>
              <w:rPr>
                <w:sz w:val="20"/>
                <w:szCs w:val="20"/>
              </w:rPr>
            </w:pPr>
            <w:r w:rsidRPr="003A0BFE">
              <w:rPr>
                <w:sz w:val="20"/>
                <w:szCs w:val="20"/>
              </w:rPr>
              <w:t>1.1.3</w:t>
            </w:r>
            <w:r w:rsidRPr="003A0BFE">
              <w:rPr>
                <w:rFonts w:cs="Times New Roman"/>
                <w:sz w:val="20"/>
                <w:szCs w:val="20"/>
              </w:rPr>
              <w:t xml:space="preserve"> Number of small scale improvements to  cultural and historical sites as a direct consequence of programme support (COI 7)</w:t>
            </w:r>
          </w:p>
        </w:tc>
        <w:tc>
          <w:tcPr>
            <w:tcW w:w="7612" w:type="dxa"/>
            <w:shd w:val="clear" w:color="auto" w:fill="auto"/>
          </w:tcPr>
          <w:p w14:paraId="18244248" w14:textId="77777777" w:rsidR="0025580F" w:rsidRPr="003A0BFE" w:rsidRDefault="0025580F" w:rsidP="00265F3A">
            <w:pPr>
              <w:autoSpaceDE w:val="0"/>
              <w:autoSpaceDN w:val="0"/>
              <w:adjustRightInd w:val="0"/>
              <w:jc w:val="both"/>
              <w:rPr>
                <w:sz w:val="20"/>
                <w:szCs w:val="20"/>
              </w:rPr>
            </w:pPr>
            <w:r w:rsidRPr="003A0BFE">
              <w:rPr>
                <w:sz w:val="20"/>
                <w:szCs w:val="20"/>
              </w:rPr>
              <w:t>Number of cultural and historical sites being improved as a direct consequence of programme support. Valid for site improvements of e.g. buildings, landscapes, sites or structures of local, regional, or national significance, works of monumental sculpture or paintings, new acquisitions to collections or museums, etc. The improvements must be of a permanent nature.</w:t>
            </w:r>
          </w:p>
        </w:tc>
      </w:tr>
      <w:tr w:rsidR="0025580F" w:rsidRPr="003A0BFE" w14:paraId="13D64157" w14:textId="77777777" w:rsidTr="00750117">
        <w:tc>
          <w:tcPr>
            <w:tcW w:w="718" w:type="dxa"/>
            <w:shd w:val="clear" w:color="auto" w:fill="auto"/>
          </w:tcPr>
          <w:p w14:paraId="6AB4823F" w14:textId="77777777" w:rsidR="0025580F" w:rsidRPr="003A0BFE" w:rsidRDefault="0025580F" w:rsidP="00750117">
            <w:pPr>
              <w:jc w:val="both"/>
              <w:rPr>
                <w:sz w:val="20"/>
                <w:szCs w:val="20"/>
              </w:rPr>
            </w:pPr>
            <w:r w:rsidRPr="003A0BFE">
              <w:rPr>
                <w:sz w:val="20"/>
                <w:szCs w:val="20"/>
              </w:rPr>
              <w:t>COI</w:t>
            </w:r>
          </w:p>
        </w:tc>
        <w:tc>
          <w:tcPr>
            <w:tcW w:w="851" w:type="dxa"/>
            <w:shd w:val="clear" w:color="auto" w:fill="auto"/>
          </w:tcPr>
          <w:p w14:paraId="29F5AD6A" w14:textId="77777777" w:rsidR="0025580F" w:rsidRPr="003A0BFE" w:rsidRDefault="0025580F" w:rsidP="00750117">
            <w:pPr>
              <w:jc w:val="both"/>
              <w:rPr>
                <w:sz w:val="20"/>
                <w:szCs w:val="20"/>
              </w:rPr>
            </w:pPr>
            <w:r w:rsidRPr="003A0BFE">
              <w:rPr>
                <w:sz w:val="20"/>
                <w:szCs w:val="20"/>
              </w:rPr>
              <w:t>1.2</w:t>
            </w:r>
          </w:p>
        </w:tc>
        <w:tc>
          <w:tcPr>
            <w:tcW w:w="4961" w:type="dxa"/>
            <w:shd w:val="clear" w:color="auto" w:fill="auto"/>
          </w:tcPr>
          <w:p w14:paraId="510A7F04" w14:textId="77777777" w:rsidR="0025580F" w:rsidRPr="003A0BFE" w:rsidRDefault="0025580F" w:rsidP="00750117">
            <w:pPr>
              <w:jc w:val="both"/>
              <w:rPr>
                <w:sz w:val="20"/>
                <w:szCs w:val="20"/>
              </w:rPr>
            </w:pPr>
            <w:r w:rsidRPr="003A0BFE">
              <w:rPr>
                <w:sz w:val="20"/>
                <w:szCs w:val="20"/>
              </w:rPr>
              <w:t>1.2.1</w:t>
            </w:r>
            <w:r w:rsidRPr="003A0BFE">
              <w:rPr>
                <w:rFonts w:cs="Times New Roman"/>
                <w:sz w:val="20"/>
                <w:szCs w:val="20"/>
              </w:rPr>
              <w:t xml:space="preserve"> Number of enterprises participating in </w:t>
            </w:r>
            <w:proofErr w:type="spellStart"/>
            <w:r w:rsidRPr="003A0BFE">
              <w:rPr>
                <w:rFonts w:cs="Times New Roman"/>
                <w:sz w:val="20"/>
                <w:szCs w:val="20"/>
              </w:rPr>
              <w:t>crossborder</w:t>
            </w:r>
            <w:proofErr w:type="spellEnd"/>
            <w:r w:rsidRPr="003A0BFE">
              <w:rPr>
                <w:rFonts w:cs="Times New Roman"/>
                <w:sz w:val="20"/>
                <w:szCs w:val="20"/>
              </w:rPr>
              <w:t xml:space="preserve"> agricultural or agro-industrial business events (COI 3)</w:t>
            </w:r>
          </w:p>
        </w:tc>
        <w:tc>
          <w:tcPr>
            <w:tcW w:w="7612" w:type="dxa"/>
            <w:shd w:val="clear" w:color="auto" w:fill="auto"/>
          </w:tcPr>
          <w:p w14:paraId="1AB7AF8C" w14:textId="77777777" w:rsidR="0025580F" w:rsidRPr="003A0BFE" w:rsidRDefault="0025580F" w:rsidP="00265F3A">
            <w:pPr>
              <w:autoSpaceDE w:val="0"/>
              <w:autoSpaceDN w:val="0"/>
              <w:adjustRightInd w:val="0"/>
              <w:jc w:val="both"/>
              <w:rPr>
                <w:sz w:val="20"/>
                <w:szCs w:val="20"/>
              </w:rPr>
            </w:pPr>
            <w:r w:rsidRPr="003A0BFE">
              <w:rPr>
                <w:sz w:val="20"/>
                <w:szCs w:val="20"/>
              </w:rPr>
              <w:t>Based on data taken from the project data bases, number of enterprises participating in cross-border business events organised with support from the programme. The indicator aims to capture the specific cross-border dimension of promoted cross-border partnerships and networking among enterprises and to provide an output indicator for regional economic integration. (indicator made more specific to target the agricultural and agro-industry sectors)</w:t>
            </w:r>
          </w:p>
        </w:tc>
      </w:tr>
      <w:tr w:rsidR="0025580F" w:rsidRPr="003A0BFE" w14:paraId="512599B2" w14:textId="77777777" w:rsidTr="00750117">
        <w:tc>
          <w:tcPr>
            <w:tcW w:w="718" w:type="dxa"/>
            <w:shd w:val="clear" w:color="auto" w:fill="auto"/>
          </w:tcPr>
          <w:p w14:paraId="1D9551EB" w14:textId="77777777" w:rsidR="0025580F" w:rsidRPr="003A0BFE" w:rsidRDefault="0025580F" w:rsidP="00750117">
            <w:pPr>
              <w:jc w:val="both"/>
              <w:rPr>
                <w:sz w:val="20"/>
                <w:szCs w:val="20"/>
              </w:rPr>
            </w:pPr>
            <w:r w:rsidRPr="003A0BFE">
              <w:rPr>
                <w:sz w:val="20"/>
                <w:szCs w:val="20"/>
              </w:rPr>
              <w:t>COI</w:t>
            </w:r>
          </w:p>
        </w:tc>
        <w:tc>
          <w:tcPr>
            <w:tcW w:w="851" w:type="dxa"/>
            <w:shd w:val="clear" w:color="auto" w:fill="auto"/>
          </w:tcPr>
          <w:p w14:paraId="04745767" w14:textId="77777777" w:rsidR="0025580F" w:rsidRPr="003A0BFE" w:rsidRDefault="0025580F" w:rsidP="00750117">
            <w:pPr>
              <w:jc w:val="both"/>
              <w:rPr>
                <w:sz w:val="20"/>
                <w:szCs w:val="20"/>
              </w:rPr>
            </w:pPr>
            <w:r w:rsidRPr="003A0BFE">
              <w:rPr>
                <w:sz w:val="20"/>
                <w:szCs w:val="20"/>
              </w:rPr>
              <w:t>1.2</w:t>
            </w:r>
          </w:p>
        </w:tc>
        <w:tc>
          <w:tcPr>
            <w:tcW w:w="4961" w:type="dxa"/>
            <w:shd w:val="clear" w:color="auto" w:fill="auto"/>
          </w:tcPr>
          <w:p w14:paraId="7E49B247" w14:textId="77777777" w:rsidR="0025580F" w:rsidRPr="003A0BFE" w:rsidRDefault="0025580F" w:rsidP="00750117">
            <w:pPr>
              <w:jc w:val="both"/>
              <w:rPr>
                <w:rFonts w:cs="Times New Roman"/>
                <w:sz w:val="20"/>
                <w:szCs w:val="20"/>
              </w:rPr>
            </w:pPr>
            <w:r w:rsidRPr="003A0BFE">
              <w:rPr>
                <w:sz w:val="20"/>
                <w:szCs w:val="20"/>
              </w:rPr>
              <w:t>1.2.2.</w:t>
            </w:r>
            <w:r w:rsidRPr="003A0BFE">
              <w:rPr>
                <w:rFonts w:cs="Times New Roman"/>
                <w:color w:val="000090"/>
                <w:sz w:val="20"/>
                <w:szCs w:val="20"/>
              </w:rPr>
              <w:t xml:space="preserve"> </w:t>
            </w:r>
            <w:r w:rsidRPr="003A0BFE">
              <w:rPr>
                <w:sz w:val="20"/>
                <w:szCs w:val="20"/>
              </w:rPr>
              <w:t>Number of additional ICT based tools developed supporting cross-border cooperation (COI29) increasing cross-border trade opportunities for agricultural and agro-industrial products</w:t>
            </w:r>
            <w:r w:rsidRPr="003A0BFE">
              <w:rPr>
                <w:rFonts w:cs="Times New Roman"/>
                <w:sz w:val="20"/>
                <w:szCs w:val="20"/>
              </w:rPr>
              <w:t xml:space="preserve"> </w:t>
            </w:r>
          </w:p>
        </w:tc>
        <w:tc>
          <w:tcPr>
            <w:tcW w:w="7612" w:type="dxa"/>
            <w:shd w:val="clear" w:color="auto" w:fill="auto"/>
          </w:tcPr>
          <w:p w14:paraId="6C493FE8" w14:textId="77777777" w:rsidR="0025580F" w:rsidRPr="003A0BFE" w:rsidRDefault="0025580F" w:rsidP="00265F3A">
            <w:pPr>
              <w:autoSpaceDE w:val="0"/>
              <w:autoSpaceDN w:val="0"/>
              <w:adjustRightInd w:val="0"/>
              <w:jc w:val="both"/>
              <w:rPr>
                <w:sz w:val="20"/>
                <w:szCs w:val="20"/>
              </w:rPr>
            </w:pPr>
            <w:r w:rsidRPr="003A0BFE">
              <w:rPr>
                <w:sz w:val="20"/>
                <w:szCs w:val="20"/>
              </w:rPr>
              <w:t>Based on project reports, additional ICT based tools developed supporting cross-border cooperation. May include new joint databases, information exchange portals, other joint logistics or decision-support systems, etc. Indicator made more specific to target the agricultural and agro-industry sectors.</w:t>
            </w:r>
          </w:p>
        </w:tc>
      </w:tr>
      <w:tr w:rsidR="0025580F" w:rsidRPr="003A0BFE" w14:paraId="73A2B341" w14:textId="77777777" w:rsidTr="00750117">
        <w:tc>
          <w:tcPr>
            <w:tcW w:w="718" w:type="dxa"/>
            <w:shd w:val="clear" w:color="auto" w:fill="auto"/>
          </w:tcPr>
          <w:p w14:paraId="2A862997" w14:textId="77777777" w:rsidR="0025580F" w:rsidRPr="003A0BFE" w:rsidRDefault="0025580F" w:rsidP="00750117">
            <w:pPr>
              <w:jc w:val="both"/>
              <w:rPr>
                <w:sz w:val="20"/>
                <w:szCs w:val="20"/>
              </w:rPr>
            </w:pPr>
            <w:r w:rsidRPr="003A0BFE">
              <w:rPr>
                <w:sz w:val="20"/>
                <w:szCs w:val="20"/>
              </w:rPr>
              <w:t>COI</w:t>
            </w:r>
          </w:p>
        </w:tc>
        <w:tc>
          <w:tcPr>
            <w:tcW w:w="851" w:type="dxa"/>
            <w:shd w:val="clear" w:color="auto" w:fill="auto"/>
          </w:tcPr>
          <w:p w14:paraId="77F65D38" w14:textId="77777777" w:rsidR="0025580F" w:rsidRPr="003A0BFE" w:rsidRDefault="0025580F" w:rsidP="00750117">
            <w:pPr>
              <w:jc w:val="both"/>
              <w:rPr>
                <w:sz w:val="20"/>
                <w:szCs w:val="20"/>
              </w:rPr>
            </w:pPr>
            <w:r w:rsidRPr="003A0BFE">
              <w:rPr>
                <w:sz w:val="20"/>
                <w:szCs w:val="20"/>
              </w:rPr>
              <w:t>1.2</w:t>
            </w:r>
          </w:p>
        </w:tc>
        <w:tc>
          <w:tcPr>
            <w:tcW w:w="4961" w:type="dxa"/>
            <w:shd w:val="clear" w:color="auto" w:fill="auto"/>
          </w:tcPr>
          <w:p w14:paraId="4163259B" w14:textId="77777777" w:rsidR="0025580F" w:rsidRPr="003A0BFE" w:rsidRDefault="0025580F" w:rsidP="00750117">
            <w:pPr>
              <w:jc w:val="both"/>
              <w:rPr>
                <w:sz w:val="20"/>
                <w:szCs w:val="20"/>
              </w:rPr>
            </w:pPr>
            <w:r w:rsidRPr="003A0BFE">
              <w:rPr>
                <w:sz w:val="20"/>
                <w:szCs w:val="20"/>
              </w:rPr>
              <w:t>1.2.3 Number of business development organisations receiving support (COI1) to promote modernisation in the agricultural or connected sectors</w:t>
            </w:r>
          </w:p>
        </w:tc>
        <w:tc>
          <w:tcPr>
            <w:tcW w:w="7612" w:type="dxa"/>
            <w:shd w:val="clear" w:color="auto" w:fill="auto"/>
          </w:tcPr>
          <w:p w14:paraId="13A67351" w14:textId="77777777" w:rsidR="0025580F" w:rsidRPr="003A0BFE" w:rsidRDefault="0025580F" w:rsidP="00265F3A">
            <w:pPr>
              <w:autoSpaceDE w:val="0"/>
              <w:autoSpaceDN w:val="0"/>
              <w:adjustRightInd w:val="0"/>
              <w:jc w:val="both"/>
              <w:rPr>
                <w:sz w:val="20"/>
                <w:szCs w:val="20"/>
              </w:rPr>
            </w:pPr>
            <w:r w:rsidRPr="003A0BFE">
              <w:rPr>
                <w:sz w:val="20"/>
                <w:szCs w:val="20"/>
              </w:rPr>
              <w:t>Based on data taken from the programme data base, number of business development organisations receiving support in any form from the programme (indicator made more specific to target the agricultural and connected sectors).</w:t>
            </w:r>
          </w:p>
        </w:tc>
      </w:tr>
      <w:tr w:rsidR="0025580F" w:rsidRPr="003A0BFE" w14:paraId="6E049465" w14:textId="77777777" w:rsidTr="00750117">
        <w:tc>
          <w:tcPr>
            <w:tcW w:w="718" w:type="dxa"/>
            <w:shd w:val="clear" w:color="auto" w:fill="auto"/>
          </w:tcPr>
          <w:p w14:paraId="43C3B3BB" w14:textId="77777777" w:rsidR="0025580F" w:rsidRPr="003A0BFE" w:rsidRDefault="0025580F" w:rsidP="00750117">
            <w:pPr>
              <w:jc w:val="both"/>
              <w:rPr>
                <w:sz w:val="20"/>
                <w:szCs w:val="20"/>
              </w:rPr>
            </w:pPr>
            <w:r w:rsidRPr="003A0BFE">
              <w:rPr>
                <w:sz w:val="20"/>
                <w:szCs w:val="20"/>
              </w:rPr>
              <w:t>COI</w:t>
            </w:r>
          </w:p>
        </w:tc>
        <w:tc>
          <w:tcPr>
            <w:tcW w:w="851" w:type="dxa"/>
            <w:shd w:val="clear" w:color="auto" w:fill="auto"/>
          </w:tcPr>
          <w:p w14:paraId="45D2F529" w14:textId="77777777" w:rsidR="0025580F" w:rsidRPr="003A0BFE" w:rsidRDefault="0025580F" w:rsidP="00750117">
            <w:pPr>
              <w:jc w:val="both"/>
              <w:rPr>
                <w:sz w:val="20"/>
                <w:szCs w:val="20"/>
              </w:rPr>
            </w:pPr>
            <w:r w:rsidRPr="003A0BFE">
              <w:rPr>
                <w:sz w:val="20"/>
                <w:szCs w:val="20"/>
              </w:rPr>
              <w:t>2.1</w:t>
            </w:r>
          </w:p>
        </w:tc>
        <w:tc>
          <w:tcPr>
            <w:tcW w:w="4961" w:type="dxa"/>
            <w:shd w:val="clear" w:color="auto" w:fill="auto"/>
          </w:tcPr>
          <w:p w14:paraId="4913F2C5" w14:textId="77777777" w:rsidR="0025580F" w:rsidRPr="003A0BFE" w:rsidRDefault="0025580F" w:rsidP="00750117">
            <w:pPr>
              <w:jc w:val="both"/>
              <w:rPr>
                <w:sz w:val="20"/>
                <w:szCs w:val="20"/>
              </w:rPr>
            </w:pPr>
            <w:r w:rsidRPr="003A0BFE">
              <w:rPr>
                <w:rFonts w:cs="Times New Roman"/>
                <w:sz w:val="20"/>
                <w:szCs w:val="20"/>
              </w:rPr>
              <w:t>2.1.1 Number of additional ICT based tools developed supporting cross-border cooperation (COI29) improving joint environmental monitoring and public availability of environmental information</w:t>
            </w:r>
          </w:p>
        </w:tc>
        <w:tc>
          <w:tcPr>
            <w:tcW w:w="7612" w:type="dxa"/>
            <w:shd w:val="clear" w:color="auto" w:fill="auto"/>
          </w:tcPr>
          <w:p w14:paraId="1D555758" w14:textId="77777777" w:rsidR="0025580F" w:rsidRPr="003A0BFE" w:rsidRDefault="0025580F" w:rsidP="00265F3A">
            <w:pPr>
              <w:jc w:val="both"/>
              <w:rPr>
                <w:sz w:val="20"/>
                <w:szCs w:val="20"/>
              </w:rPr>
            </w:pPr>
            <w:r w:rsidRPr="003A0BFE">
              <w:rPr>
                <w:sz w:val="20"/>
                <w:szCs w:val="20"/>
              </w:rPr>
              <w:t>Based on project reports, additional ICT based tools developed supporting cross-border cooperation. May include new joint databases, information exchange portals, other joint logistics or decision-support systems, etc. (indicator made more specific to target environmental monitoring)</w:t>
            </w:r>
          </w:p>
        </w:tc>
      </w:tr>
      <w:tr w:rsidR="0025580F" w:rsidRPr="003A0BFE" w14:paraId="4833A055" w14:textId="77777777" w:rsidTr="00750117">
        <w:tc>
          <w:tcPr>
            <w:tcW w:w="718" w:type="dxa"/>
            <w:shd w:val="clear" w:color="auto" w:fill="auto"/>
          </w:tcPr>
          <w:p w14:paraId="40BDE732" w14:textId="77777777" w:rsidR="0025580F" w:rsidRPr="003A0BFE" w:rsidRDefault="0025580F" w:rsidP="00750117">
            <w:pPr>
              <w:jc w:val="both"/>
              <w:rPr>
                <w:sz w:val="20"/>
                <w:szCs w:val="20"/>
              </w:rPr>
            </w:pPr>
            <w:r w:rsidRPr="003A0BFE">
              <w:rPr>
                <w:sz w:val="20"/>
                <w:szCs w:val="20"/>
              </w:rPr>
              <w:t>COI</w:t>
            </w:r>
          </w:p>
        </w:tc>
        <w:tc>
          <w:tcPr>
            <w:tcW w:w="851" w:type="dxa"/>
            <w:shd w:val="clear" w:color="auto" w:fill="auto"/>
          </w:tcPr>
          <w:p w14:paraId="505B306C" w14:textId="77777777" w:rsidR="0025580F" w:rsidRPr="003A0BFE" w:rsidRDefault="0025580F" w:rsidP="00750117">
            <w:pPr>
              <w:jc w:val="both"/>
              <w:rPr>
                <w:sz w:val="20"/>
                <w:szCs w:val="20"/>
              </w:rPr>
            </w:pPr>
            <w:r w:rsidRPr="003A0BFE">
              <w:rPr>
                <w:sz w:val="20"/>
                <w:szCs w:val="20"/>
              </w:rPr>
              <w:t>2.1</w:t>
            </w:r>
          </w:p>
        </w:tc>
        <w:tc>
          <w:tcPr>
            <w:tcW w:w="4961" w:type="dxa"/>
            <w:shd w:val="clear" w:color="auto" w:fill="auto"/>
          </w:tcPr>
          <w:p w14:paraId="555D6F1B" w14:textId="77777777" w:rsidR="0025580F" w:rsidRPr="003A0BFE" w:rsidRDefault="0025580F" w:rsidP="00750117">
            <w:pPr>
              <w:jc w:val="both"/>
              <w:rPr>
                <w:sz w:val="20"/>
                <w:szCs w:val="20"/>
              </w:rPr>
            </w:pPr>
            <w:r w:rsidRPr="003A0BFE">
              <w:rPr>
                <w:sz w:val="20"/>
                <w:szCs w:val="20"/>
              </w:rPr>
              <w:t>2.1.2</w:t>
            </w:r>
            <w:r w:rsidRPr="003A0BFE">
              <w:rPr>
                <w:rFonts w:cs="Times New Roman"/>
                <w:sz w:val="20"/>
                <w:szCs w:val="20"/>
              </w:rPr>
              <w:t xml:space="preserve"> Number of institutions using programme support for cooperation in education, R&amp;D and innovation (COI4) to improve </w:t>
            </w:r>
            <w:r w:rsidRPr="003A0BFE">
              <w:rPr>
                <w:rFonts w:eastAsia="Times New Roman" w:cs="Times New Roman"/>
                <w:sz w:val="20"/>
                <w:szCs w:val="20"/>
              </w:rPr>
              <w:t xml:space="preserve">data sharing and cross-border information exchange systems on the environment </w:t>
            </w:r>
            <w:r w:rsidRPr="003A0BFE">
              <w:rPr>
                <w:rFonts w:cs="Times New Roman"/>
                <w:sz w:val="20"/>
                <w:szCs w:val="20"/>
              </w:rPr>
              <w:t>within BSB</w:t>
            </w:r>
          </w:p>
        </w:tc>
        <w:tc>
          <w:tcPr>
            <w:tcW w:w="7612" w:type="dxa"/>
            <w:shd w:val="clear" w:color="auto" w:fill="auto"/>
          </w:tcPr>
          <w:p w14:paraId="7C7C50C5" w14:textId="77777777" w:rsidR="0025580F" w:rsidRPr="003A0BFE" w:rsidRDefault="0025580F" w:rsidP="00265F3A">
            <w:pPr>
              <w:autoSpaceDE w:val="0"/>
              <w:autoSpaceDN w:val="0"/>
              <w:adjustRightInd w:val="0"/>
              <w:jc w:val="both"/>
              <w:rPr>
                <w:sz w:val="20"/>
                <w:szCs w:val="20"/>
              </w:rPr>
            </w:pPr>
            <w:r w:rsidRPr="003A0BFE">
              <w:rPr>
                <w:sz w:val="20"/>
                <w:szCs w:val="20"/>
              </w:rPr>
              <w:t>Based on data taken from the programme data base, number of institutions receiving support in any form from the programme and using it for cooperation in education, R&amp;D and innovation (indicator made more specific to target environmental monitoring)</w:t>
            </w:r>
          </w:p>
        </w:tc>
      </w:tr>
      <w:tr w:rsidR="0025580F" w:rsidRPr="003A0BFE" w14:paraId="48560210" w14:textId="77777777" w:rsidTr="00750117">
        <w:tc>
          <w:tcPr>
            <w:tcW w:w="718" w:type="dxa"/>
            <w:shd w:val="clear" w:color="auto" w:fill="auto"/>
          </w:tcPr>
          <w:p w14:paraId="7F9AC600" w14:textId="77777777" w:rsidR="0025580F" w:rsidRPr="003A0BFE" w:rsidRDefault="0025580F" w:rsidP="00750117">
            <w:pPr>
              <w:jc w:val="both"/>
              <w:rPr>
                <w:sz w:val="20"/>
                <w:szCs w:val="20"/>
              </w:rPr>
            </w:pPr>
            <w:r w:rsidRPr="003A0BFE">
              <w:rPr>
                <w:sz w:val="20"/>
                <w:szCs w:val="20"/>
              </w:rPr>
              <w:t>COI</w:t>
            </w:r>
          </w:p>
        </w:tc>
        <w:tc>
          <w:tcPr>
            <w:tcW w:w="851" w:type="dxa"/>
            <w:shd w:val="clear" w:color="auto" w:fill="auto"/>
          </w:tcPr>
          <w:p w14:paraId="6FAAE821" w14:textId="77777777" w:rsidR="0025580F" w:rsidRPr="003A0BFE" w:rsidRDefault="0025580F" w:rsidP="00750117">
            <w:pPr>
              <w:jc w:val="both"/>
              <w:rPr>
                <w:sz w:val="20"/>
                <w:szCs w:val="20"/>
              </w:rPr>
            </w:pPr>
            <w:r w:rsidRPr="003A0BFE">
              <w:rPr>
                <w:sz w:val="20"/>
                <w:szCs w:val="20"/>
              </w:rPr>
              <w:t>2.2</w:t>
            </w:r>
          </w:p>
        </w:tc>
        <w:tc>
          <w:tcPr>
            <w:tcW w:w="4961" w:type="dxa"/>
            <w:shd w:val="clear" w:color="auto" w:fill="auto"/>
          </w:tcPr>
          <w:p w14:paraId="0A983D0B" w14:textId="77777777" w:rsidR="0025580F" w:rsidRPr="003A0BFE" w:rsidRDefault="0025580F" w:rsidP="00750117">
            <w:pPr>
              <w:jc w:val="both"/>
              <w:rPr>
                <w:sz w:val="20"/>
                <w:szCs w:val="20"/>
              </w:rPr>
            </w:pPr>
            <w:r w:rsidRPr="003A0BFE">
              <w:rPr>
                <w:sz w:val="20"/>
                <w:szCs w:val="20"/>
              </w:rPr>
              <w:t>2</w:t>
            </w:r>
            <w:r w:rsidRPr="003A0BFE">
              <w:rPr>
                <w:rFonts w:cs="Times New Roman"/>
                <w:sz w:val="20"/>
                <w:szCs w:val="20"/>
              </w:rPr>
              <w:t>.2.1 Number of persons actively participating in environmental actions and awareness raising activities (COI17)</w:t>
            </w:r>
          </w:p>
        </w:tc>
        <w:tc>
          <w:tcPr>
            <w:tcW w:w="7612" w:type="dxa"/>
            <w:shd w:val="clear" w:color="auto" w:fill="auto"/>
          </w:tcPr>
          <w:p w14:paraId="0D6A76A3" w14:textId="77777777" w:rsidR="0025580F" w:rsidRPr="003A0BFE" w:rsidRDefault="0025580F" w:rsidP="00265F3A">
            <w:pPr>
              <w:autoSpaceDE w:val="0"/>
              <w:autoSpaceDN w:val="0"/>
              <w:adjustRightInd w:val="0"/>
              <w:jc w:val="both"/>
              <w:rPr>
                <w:sz w:val="20"/>
                <w:szCs w:val="20"/>
              </w:rPr>
            </w:pPr>
            <w:r w:rsidRPr="003A0BFE">
              <w:rPr>
                <w:sz w:val="20"/>
                <w:szCs w:val="20"/>
              </w:rPr>
              <w:t>Based on project reports, number of citizens/students/pupils etc. actively participating in environmental actions and awareness raising activities as well as with regard to the promotion of energy efficiency.</w:t>
            </w:r>
          </w:p>
        </w:tc>
      </w:tr>
      <w:tr w:rsidR="0025580F" w:rsidRPr="003A0BFE" w14:paraId="434D5D87" w14:textId="77777777" w:rsidTr="00750117">
        <w:tc>
          <w:tcPr>
            <w:tcW w:w="718" w:type="dxa"/>
            <w:shd w:val="clear" w:color="auto" w:fill="auto"/>
          </w:tcPr>
          <w:p w14:paraId="2699F828" w14:textId="77777777" w:rsidR="0025580F" w:rsidRPr="003A0BFE" w:rsidRDefault="0025580F" w:rsidP="00750117">
            <w:pPr>
              <w:jc w:val="both"/>
              <w:rPr>
                <w:sz w:val="20"/>
                <w:szCs w:val="20"/>
              </w:rPr>
            </w:pPr>
            <w:r w:rsidRPr="003A0BFE">
              <w:rPr>
                <w:sz w:val="20"/>
                <w:szCs w:val="20"/>
              </w:rPr>
              <w:t>PSOI</w:t>
            </w:r>
          </w:p>
        </w:tc>
        <w:tc>
          <w:tcPr>
            <w:tcW w:w="851" w:type="dxa"/>
            <w:shd w:val="clear" w:color="auto" w:fill="auto"/>
          </w:tcPr>
          <w:p w14:paraId="7BD1CFEC" w14:textId="77777777" w:rsidR="0025580F" w:rsidRPr="003A0BFE" w:rsidRDefault="0025580F" w:rsidP="00750117">
            <w:pPr>
              <w:jc w:val="both"/>
              <w:rPr>
                <w:sz w:val="20"/>
                <w:szCs w:val="20"/>
              </w:rPr>
            </w:pPr>
            <w:r w:rsidRPr="003A0BFE">
              <w:rPr>
                <w:sz w:val="20"/>
                <w:szCs w:val="20"/>
              </w:rPr>
              <w:t>2.2</w:t>
            </w:r>
          </w:p>
        </w:tc>
        <w:tc>
          <w:tcPr>
            <w:tcW w:w="4961" w:type="dxa"/>
            <w:shd w:val="clear" w:color="auto" w:fill="auto"/>
          </w:tcPr>
          <w:p w14:paraId="3B22962F" w14:textId="77777777" w:rsidR="0025580F" w:rsidRPr="003A0BFE" w:rsidRDefault="0025580F" w:rsidP="00750117">
            <w:pPr>
              <w:jc w:val="both"/>
              <w:rPr>
                <w:sz w:val="20"/>
                <w:szCs w:val="20"/>
              </w:rPr>
            </w:pPr>
            <w:r w:rsidRPr="003A0BFE">
              <w:rPr>
                <w:sz w:val="20"/>
                <w:szCs w:val="20"/>
              </w:rPr>
              <w:t xml:space="preserve">2.2.2 </w:t>
            </w:r>
            <w:r w:rsidRPr="003A0BFE">
              <w:rPr>
                <w:color w:val="000000"/>
                <w:sz w:val="20"/>
                <w:szCs w:val="20"/>
              </w:rPr>
              <w:t>Number of organisations using programme support to develop or improve</w:t>
            </w:r>
            <w:r w:rsidRPr="003A0BFE">
              <w:rPr>
                <w:rFonts w:eastAsia="Times New Roman" w:cs="Times New Roman"/>
                <w:sz w:val="20"/>
                <w:szCs w:val="20"/>
              </w:rPr>
              <w:t xml:space="preserve"> waste management tools </w:t>
            </w:r>
            <w:r w:rsidRPr="003A0BFE">
              <w:rPr>
                <w:rFonts w:eastAsia="Times New Roman" w:cs="Times New Roman"/>
                <w:sz w:val="20"/>
                <w:szCs w:val="20"/>
              </w:rPr>
              <w:lastRenderedPageBreak/>
              <w:t>or small scale facilities along river banks and sea shores (including ports)</w:t>
            </w:r>
          </w:p>
        </w:tc>
        <w:tc>
          <w:tcPr>
            <w:tcW w:w="7612" w:type="dxa"/>
            <w:shd w:val="clear" w:color="auto" w:fill="auto"/>
          </w:tcPr>
          <w:p w14:paraId="38E84FE2" w14:textId="77777777" w:rsidR="0025580F" w:rsidRPr="003A0BFE" w:rsidRDefault="0025580F" w:rsidP="00265F3A">
            <w:pPr>
              <w:jc w:val="both"/>
              <w:rPr>
                <w:sz w:val="20"/>
                <w:szCs w:val="20"/>
              </w:rPr>
            </w:pPr>
            <w:r w:rsidRPr="003A0BFE">
              <w:rPr>
                <w:sz w:val="20"/>
                <w:szCs w:val="20"/>
              </w:rPr>
              <w:lastRenderedPageBreak/>
              <w:t xml:space="preserve">Based on data taken from the programme data base, number of organisations of any kind producing waste or with a clear competence in the field of river and marine waste </w:t>
            </w:r>
            <w:r w:rsidRPr="003A0BFE">
              <w:rPr>
                <w:sz w:val="20"/>
                <w:szCs w:val="20"/>
              </w:rPr>
              <w:lastRenderedPageBreak/>
              <w:t xml:space="preserve">or impact on the issue, receiving support in any form from the programme, or NGOs not having waste management and/or reduction as one of their objectives or core activities </w:t>
            </w:r>
          </w:p>
        </w:tc>
      </w:tr>
    </w:tbl>
    <w:p w14:paraId="0A09E860" w14:textId="77777777" w:rsidR="0025580F" w:rsidRDefault="0025580F" w:rsidP="0025580F">
      <w:pPr>
        <w:spacing w:after="0"/>
        <w:jc w:val="both"/>
      </w:pPr>
    </w:p>
    <w:p w14:paraId="392466AB" w14:textId="77777777" w:rsidR="0025580F" w:rsidRPr="003A0BFE" w:rsidRDefault="0025580F" w:rsidP="003A0BFE">
      <w:pPr>
        <w:spacing w:before="120" w:after="0" w:line="264" w:lineRule="auto"/>
        <w:jc w:val="both"/>
        <w:rPr>
          <w:sz w:val="22"/>
          <w:szCs w:val="22"/>
        </w:rPr>
      </w:pPr>
      <w:r w:rsidRPr="003A0BFE">
        <w:rPr>
          <w:sz w:val="22"/>
          <w:szCs w:val="22"/>
        </w:rPr>
        <w:t>The measurement of result and output indicators is described in section 3 (see below).</w:t>
      </w:r>
    </w:p>
    <w:p w14:paraId="3557BD98" w14:textId="77777777" w:rsidR="003A0BFE" w:rsidRDefault="003A0BFE" w:rsidP="0025580F">
      <w:pPr>
        <w:spacing w:after="0"/>
        <w:jc w:val="both"/>
      </w:pPr>
    </w:p>
    <w:p w14:paraId="2D24644A" w14:textId="119345F0" w:rsidR="00706F71" w:rsidRPr="0053374D" w:rsidRDefault="003A0BFE" w:rsidP="003A0BFE">
      <w:pPr>
        <w:pStyle w:val="Heading1"/>
        <w:numPr>
          <w:ilvl w:val="0"/>
          <w:numId w:val="3"/>
        </w:numPr>
        <w:spacing w:before="240" w:after="0" w:line="264" w:lineRule="auto"/>
        <w:jc w:val="left"/>
        <w:rPr>
          <w:rFonts w:asciiTheme="minorHAnsi" w:hAnsiTheme="minorHAnsi" w:cs="Calibri"/>
          <w:sz w:val="28"/>
        </w:rPr>
      </w:pPr>
      <w:bookmarkStart w:id="2" w:name="_Toc417311949"/>
      <w:r w:rsidRPr="003A0BFE">
        <w:rPr>
          <w:rFonts w:asciiTheme="minorHAnsi" w:hAnsiTheme="minorHAnsi" w:cs="Calibri"/>
          <w:sz w:val="28"/>
        </w:rPr>
        <w:t>Baselines, targets and their means of verification</w:t>
      </w:r>
      <w:bookmarkEnd w:id="2"/>
    </w:p>
    <w:p w14:paraId="035D0C9B" w14:textId="0187F9FB" w:rsidR="003D5F87" w:rsidRPr="0092168B" w:rsidRDefault="003D5F87" w:rsidP="003D5F87">
      <w:pPr>
        <w:spacing w:before="120" w:after="0" w:line="264" w:lineRule="auto"/>
        <w:jc w:val="both"/>
        <w:rPr>
          <w:sz w:val="12"/>
          <w:szCs w:val="12"/>
        </w:rPr>
      </w:pPr>
    </w:p>
    <w:p w14:paraId="400C95E5" w14:textId="77777777" w:rsidR="003A0BFE" w:rsidRPr="003651D9" w:rsidRDefault="003A0BFE" w:rsidP="003651D9">
      <w:pPr>
        <w:spacing w:before="120" w:after="0" w:line="264" w:lineRule="auto"/>
        <w:rPr>
          <w:sz w:val="22"/>
          <w:szCs w:val="22"/>
        </w:rPr>
      </w:pPr>
      <w:r w:rsidRPr="003651D9">
        <w:rPr>
          <w:sz w:val="22"/>
          <w:szCs w:val="22"/>
        </w:rPr>
        <w:t>Table 2 presents the units of measurement, baseline, target and (for output indicators) for the programme indicators, as well as the sources and means of verification.</w:t>
      </w:r>
    </w:p>
    <w:p w14:paraId="3C37EC46" w14:textId="77777777" w:rsidR="003A0BFE" w:rsidRPr="003A0BFE" w:rsidRDefault="003A0BFE" w:rsidP="003A0BFE">
      <w:pPr>
        <w:spacing w:before="120"/>
        <w:rPr>
          <w:color w:val="983620"/>
        </w:rPr>
      </w:pPr>
      <w:r w:rsidRPr="003A0BFE">
        <w:rPr>
          <w:color w:val="983620"/>
        </w:rPr>
        <w:t>Table 2 – Baseline and target values of indicators</w:t>
      </w:r>
    </w:p>
    <w:tbl>
      <w:tblPr>
        <w:tblStyle w:val="TableGrid"/>
        <w:tblW w:w="0" w:type="auto"/>
        <w:tblLook w:val="04A0" w:firstRow="1" w:lastRow="0" w:firstColumn="1" w:lastColumn="0" w:noHBand="0" w:noVBand="1"/>
      </w:tblPr>
      <w:tblGrid>
        <w:gridCol w:w="718"/>
        <w:gridCol w:w="1064"/>
        <w:gridCol w:w="2095"/>
        <w:gridCol w:w="1014"/>
        <w:gridCol w:w="1170"/>
        <w:gridCol w:w="8116"/>
      </w:tblGrid>
      <w:tr w:rsidR="003A0BFE" w:rsidRPr="003651D9" w14:paraId="176143B8" w14:textId="77777777" w:rsidTr="00750117">
        <w:tc>
          <w:tcPr>
            <w:tcW w:w="718" w:type="dxa"/>
          </w:tcPr>
          <w:p w14:paraId="487017FD" w14:textId="77777777" w:rsidR="003A0BFE" w:rsidRPr="003651D9" w:rsidRDefault="003A0BFE" w:rsidP="00750117">
            <w:pPr>
              <w:jc w:val="both"/>
              <w:rPr>
                <w:b/>
                <w:sz w:val="20"/>
                <w:szCs w:val="20"/>
              </w:rPr>
            </w:pPr>
            <w:r w:rsidRPr="003651D9">
              <w:rPr>
                <w:b/>
                <w:sz w:val="20"/>
                <w:szCs w:val="20"/>
              </w:rPr>
              <w:t>Type</w:t>
            </w:r>
          </w:p>
        </w:tc>
        <w:tc>
          <w:tcPr>
            <w:tcW w:w="1064" w:type="dxa"/>
          </w:tcPr>
          <w:p w14:paraId="0F552798" w14:textId="77777777" w:rsidR="003A0BFE" w:rsidRPr="003651D9" w:rsidRDefault="003A0BFE" w:rsidP="00750117">
            <w:pPr>
              <w:jc w:val="center"/>
              <w:rPr>
                <w:b/>
                <w:sz w:val="20"/>
                <w:szCs w:val="20"/>
              </w:rPr>
            </w:pPr>
            <w:r w:rsidRPr="003651D9">
              <w:rPr>
                <w:b/>
                <w:sz w:val="20"/>
                <w:szCs w:val="20"/>
              </w:rPr>
              <w:t>Indicator</w:t>
            </w:r>
          </w:p>
        </w:tc>
        <w:tc>
          <w:tcPr>
            <w:tcW w:w="2095" w:type="dxa"/>
          </w:tcPr>
          <w:p w14:paraId="50DCAE29" w14:textId="77777777" w:rsidR="003A0BFE" w:rsidRPr="003651D9" w:rsidRDefault="003A0BFE" w:rsidP="00750117">
            <w:pPr>
              <w:jc w:val="right"/>
              <w:rPr>
                <w:b/>
                <w:sz w:val="20"/>
                <w:szCs w:val="20"/>
              </w:rPr>
            </w:pPr>
            <w:r w:rsidRPr="003651D9">
              <w:rPr>
                <w:b/>
                <w:sz w:val="20"/>
                <w:szCs w:val="20"/>
              </w:rPr>
              <w:t>Unit of measurement</w:t>
            </w:r>
          </w:p>
        </w:tc>
        <w:tc>
          <w:tcPr>
            <w:tcW w:w="1014" w:type="dxa"/>
          </w:tcPr>
          <w:p w14:paraId="3D1240B9" w14:textId="77777777" w:rsidR="003A0BFE" w:rsidRPr="003651D9" w:rsidRDefault="003A0BFE" w:rsidP="00750117">
            <w:pPr>
              <w:jc w:val="right"/>
              <w:rPr>
                <w:b/>
                <w:sz w:val="20"/>
                <w:szCs w:val="20"/>
              </w:rPr>
            </w:pPr>
            <w:r w:rsidRPr="003651D9">
              <w:rPr>
                <w:b/>
                <w:sz w:val="20"/>
                <w:szCs w:val="20"/>
              </w:rPr>
              <w:t>Baseline</w:t>
            </w:r>
          </w:p>
        </w:tc>
        <w:tc>
          <w:tcPr>
            <w:tcW w:w="1170" w:type="dxa"/>
          </w:tcPr>
          <w:p w14:paraId="0049CD48" w14:textId="77777777" w:rsidR="003A0BFE" w:rsidRPr="003651D9" w:rsidRDefault="003A0BFE" w:rsidP="00750117">
            <w:pPr>
              <w:jc w:val="right"/>
              <w:rPr>
                <w:b/>
                <w:sz w:val="20"/>
                <w:szCs w:val="20"/>
              </w:rPr>
            </w:pPr>
            <w:r w:rsidRPr="003651D9">
              <w:rPr>
                <w:b/>
                <w:sz w:val="20"/>
                <w:szCs w:val="20"/>
              </w:rPr>
              <w:t>Target</w:t>
            </w:r>
          </w:p>
        </w:tc>
        <w:tc>
          <w:tcPr>
            <w:tcW w:w="8116" w:type="dxa"/>
          </w:tcPr>
          <w:p w14:paraId="2A54EEFE" w14:textId="77777777" w:rsidR="003A0BFE" w:rsidRPr="003651D9" w:rsidRDefault="003A0BFE" w:rsidP="00750117">
            <w:pPr>
              <w:jc w:val="both"/>
              <w:rPr>
                <w:b/>
                <w:sz w:val="20"/>
                <w:szCs w:val="20"/>
              </w:rPr>
            </w:pPr>
            <w:r w:rsidRPr="003651D9">
              <w:rPr>
                <w:b/>
                <w:sz w:val="20"/>
                <w:szCs w:val="20"/>
              </w:rPr>
              <w:t>Sources and means of verification</w:t>
            </w:r>
          </w:p>
        </w:tc>
      </w:tr>
      <w:tr w:rsidR="003A0BFE" w:rsidRPr="003651D9" w14:paraId="72AF2A85" w14:textId="77777777" w:rsidTr="00750117">
        <w:tc>
          <w:tcPr>
            <w:tcW w:w="718" w:type="dxa"/>
          </w:tcPr>
          <w:p w14:paraId="096FA99D" w14:textId="77777777" w:rsidR="003A0BFE" w:rsidRPr="003651D9" w:rsidRDefault="003A0BFE" w:rsidP="00750117">
            <w:pPr>
              <w:jc w:val="both"/>
              <w:rPr>
                <w:sz w:val="20"/>
                <w:szCs w:val="20"/>
              </w:rPr>
            </w:pPr>
            <w:r w:rsidRPr="003651D9">
              <w:rPr>
                <w:sz w:val="20"/>
                <w:szCs w:val="20"/>
              </w:rPr>
              <w:t>RI</w:t>
            </w:r>
          </w:p>
        </w:tc>
        <w:tc>
          <w:tcPr>
            <w:tcW w:w="1064" w:type="dxa"/>
          </w:tcPr>
          <w:p w14:paraId="1BCA8F41" w14:textId="77777777" w:rsidR="003A0BFE" w:rsidRPr="003651D9" w:rsidRDefault="003A0BFE" w:rsidP="00750117">
            <w:pPr>
              <w:jc w:val="center"/>
              <w:rPr>
                <w:sz w:val="20"/>
                <w:szCs w:val="20"/>
              </w:rPr>
            </w:pPr>
            <w:r w:rsidRPr="003651D9">
              <w:rPr>
                <w:sz w:val="20"/>
                <w:szCs w:val="20"/>
              </w:rPr>
              <w:t>R1.1</w:t>
            </w:r>
          </w:p>
        </w:tc>
        <w:tc>
          <w:tcPr>
            <w:tcW w:w="2095" w:type="dxa"/>
          </w:tcPr>
          <w:p w14:paraId="44E67253" w14:textId="77777777" w:rsidR="003A0BFE" w:rsidRPr="003651D9" w:rsidRDefault="003A0BFE" w:rsidP="00750117">
            <w:pPr>
              <w:jc w:val="right"/>
              <w:rPr>
                <w:sz w:val="20"/>
                <w:szCs w:val="20"/>
              </w:rPr>
            </w:pPr>
            <w:r w:rsidRPr="003651D9">
              <w:rPr>
                <w:sz w:val="20"/>
                <w:szCs w:val="20"/>
              </w:rPr>
              <w:t>(a) 1-5 Likert-scale</w:t>
            </w:r>
          </w:p>
          <w:p w14:paraId="57BCBF74" w14:textId="77777777" w:rsidR="003A0BFE" w:rsidRPr="003651D9" w:rsidRDefault="003A0BFE" w:rsidP="00750117">
            <w:pPr>
              <w:jc w:val="right"/>
              <w:rPr>
                <w:sz w:val="20"/>
                <w:szCs w:val="20"/>
              </w:rPr>
            </w:pPr>
            <w:r w:rsidRPr="003651D9">
              <w:rPr>
                <w:sz w:val="20"/>
                <w:szCs w:val="20"/>
              </w:rPr>
              <w:t>(b) number of links</w:t>
            </w:r>
          </w:p>
        </w:tc>
        <w:tc>
          <w:tcPr>
            <w:tcW w:w="1014" w:type="dxa"/>
          </w:tcPr>
          <w:p w14:paraId="7F09B528" w14:textId="201AE69D" w:rsidR="003A0BFE" w:rsidRPr="003651D9" w:rsidRDefault="00BC0CB8" w:rsidP="00750117">
            <w:pPr>
              <w:jc w:val="right"/>
              <w:rPr>
                <w:sz w:val="20"/>
                <w:szCs w:val="20"/>
              </w:rPr>
            </w:pPr>
            <w:r>
              <w:rPr>
                <w:sz w:val="20"/>
                <w:szCs w:val="20"/>
              </w:rPr>
              <w:t>2,50</w:t>
            </w:r>
          </w:p>
        </w:tc>
        <w:tc>
          <w:tcPr>
            <w:tcW w:w="1170" w:type="dxa"/>
          </w:tcPr>
          <w:p w14:paraId="3277AE93" w14:textId="79EB56D6" w:rsidR="003A0BFE" w:rsidRPr="003651D9" w:rsidRDefault="009C30C5" w:rsidP="00750117">
            <w:pPr>
              <w:jc w:val="right"/>
              <w:rPr>
                <w:sz w:val="20"/>
                <w:szCs w:val="20"/>
              </w:rPr>
            </w:pPr>
            <w:r>
              <w:rPr>
                <w:sz w:val="20"/>
                <w:szCs w:val="20"/>
              </w:rPr>
              <w:t>2,70</w:t>
            </w:r>
          </w:p>
        </w:tc>
        <w:tc>
          <w:tcPr>
            <w:tcW w:w="8116" w:type="dxa"/>
          </w:tcPr>
          <w:p w14:paraId="34711E96" w14:textId="77777777" w:rsidR="003A0BFE" w:rsidRPr="003651D9" w:rsidRDefault="003A0BFE" w:rsidP="00750117">
            <w:pPr>
              <w:jc w:val="both"/>
              <w:rPr>
                <w:sz w:val="20"/>
                <w:szCs w:val="20"/>
              </w:rPr>
            </w:pPr>
            <w:r w:rsidRPr="003651D9">
              <w:rPr>
                <w:sz w:val="20"/>
                <w:szCs w:val="20"/>
              </w:rPr>
              <w:t xml:space="preserve">Survey to reference groups, to be collected by Excel forms / simple web-based survey forms (such as </w:t>
            </w:r>
            <w:proofErr w:type="spellStart"/>
            <w:r w:rsidRPr="003651D9">
              <w:rPr>
                <w:sz w:val="20"/>
                <w:szCs w:val="20"/>
              </w:rPr>
              <w:t>Surveymonkey</w:t>
            </w:r>
            <w:proofErr w:type="spellEnd"/>
            <w:r w:rsidRPr="003651D9">
              <w:rPr>
                <w:sz w:val="20"/>
                <w:szCs w:val="20"/>
              </w:rPr>
              <w:t>)</w:t>
            </w:r>
            <w:r w:rsidRPr="003651D9">
              <w:rPr>
                <w:rStyle w:val="FootnoteReference"/>
                <w:sz w:val="20"/>
                <w:szCs w:val="20"/>
              </w:rPr>
              <w:footnoteReference w:id="1"/>
            </w:r>
          </w:p>
        </w:tc>
      </w:tr>
      <w:tr w:rsidR="003A0BFE" w:rsidRPr="003651D9" w14:paraId="608684B1" w14:textId="77777777" w:rsidTr="00750117">
        <w:tc>
          <w:tcPr>
            <w:tcW w:w="718" w:type="dxa"/>
          </w:tcPr>
          <w:p w14:paraId="44FF1BD7" w14:textId="77777777" w:rsidR="003A0BFE" w:rsidRPr="003651D9" w:rsidRDefault="003A0BFE" w:rsidP="00750117">
            <w:pPr>
              <w:jc w:val="both"/>
              <w:rPr>
                <w:sz w:val="20"/>
                <w:szCs w:val="20"/>
              </w:rPr>
            </w:pPr>
            <w:r w:rsidRPr="003651D9">
              <w:rPr>
                <w:sz w:val="20"/>
                <w:szCs w:val="20"/>
              </w:rPr>
              <w:t xml:space="preserve">RI </w:t>
            </w:r>
          </w:p>
        </w:tc>
        <w:tc>
          <w:tcPr>
            <w:tcW w:w="1064" w:type="dxa"/>
          </w:tcPr>
          <w:p w14:paraId="09DBD3C3" w14:textId="77777777" w:rsidR="003A0BFE" w:rsidRPr="003651D9" w:rsidRDefault="003A0BFE" w:rsidP="00750117">
            <w:pPr>
              <w:jc w:val="center"/>
              <w:rPr>
                <w:sz w:val="20"/>
                <w:szCs w:val="20"/>
              </w:rPr>
            </w:pPr>
            <w:r w:rsidRPr="003651D9">
              <w:rPr>
                <w:sz w:val="20"/>
                <w:szCs w:val="20"/>
              </w:rPr>
              <w:t>R1.2</w:t>
            </w:r>
          </w:p>
        </w:tc>
        <w:tc>
          <w:tcPr>
            <w:tcW w:w="2095" w:type="dxa"/>
          </w:tcPr>
          <w:p w14:paraId="51578C59" w14:textId="77777777" w:rsidR="003A0BFE" w:rsidRPr="003651D9" w:rsidRDefault="003A0BFE" w:rsidP="00750117">
            <w:pPr>
              <w:jc w:val="right"/>
              <w:rPr>
                <w:sz w:val="20"/>
                <w:szCs w:val="20"/>
              </w:rPr>
            </w:pPr>
            <w:r w:rsidRPr="003651D9">
              <w:rPr>
                <w:sz w:val="20"/>
                <w:szCs w:val="20"/>
              </w:rPr>
              <w:t>(a) 1-5 Likert-scale</w:t>
            </w:r>
          </w:p>
          <w:p w14:paraId="26B00820" w14:textId="77777777" w:rsidR="003A0BFE" w:rsidRPr="003651D9" w:rsidRDefault="003A0BFE" w:rsidP="00750117">
            <w:pPr>
              <w:jc w:val="right"/>
              <w:rPr>
                <w:sz w:val="20"/>
                <w:szCs w:val="20"/>
              </w:rPr>
            </w:pPr>
            <w:r w:rsidRPr="003651D9">
              <w:rPr>
                <w:sz w:val="20"/>
                <w:szCs w:val="20"/>
              </w:rPr>
              <w:t>(b) number of links</w:t>
            </w:r>
          </w:p>
        </w:tc>
        <w:tc>
          <w:tcPr>
            <w:tcW w:w="1014" w:type="dxa"/>
          </w:tcPr>
          <w:p w14:paraId="4A348CA4" w14:textId="430DC657" w:rsidR="003A0BFE" w:rsidRPr="003651D9" w:rsidRDefault="00BC0CB8" w:rsidP="00750117">
            <w:pPr>
              <w:jc w:val="right"/>
              <w:rPr>
                <w:sz w:val="20"/>
                <w:szCs w:val="20"/>
              </w:rPr>
            </w:pPr>
            <w:r>
              <w:rPr>
                <w:sz w:val="20"/>
                <w:szCs w:val="20"/>
              </w:rPr>
              <w:t>2,88</w:t>
            </w:r>
          </w:p>
        </w:tc>
        <w:tc>
          <w:tcPr>
            <w:tcW w:w="1170" w:type="dxa"/>
          </w:tcPr>
          <w:p w14:paraId="5D044153" w14:textId="546F4E98" w:rsidR="003A0BFE" w:rsidRPr="003651D9" w:rsidRDefault="009C30C5" w:rsidP="00750117">
            <w:pPr>
              <w:jc w:val="right"/>
              <w:rPr>
                <w:sz w:val="20"/>
                <w:szCs w:val="20"/>
              </w:rPr>
            </w:pPr>
            <w:r>
              <w:rPr>
                <w:sz w:val="20"/>
                <w:szCs w:val="20"/>
              </w:rPr>
              <w:t>3,13</w:t>
            </w:r>
          </w:p>
        </w:tc>
        <w:tc>
          <w:tcPr>
            <w:tcW w:w="8116" w:type="dxa"/>
          </w:tcPr>
          <w:p w14:paraId="074AED84" w14:textId="77777777" w:rsidR="003A0BFE" w:rsidRPr="003651D9" w:rsidRDefault="003A0BFE" w:rsidP="00750117">
            <w:pPr>
              <w:jc w:val="both"/>
              <w:rPr>
                <w:sz w:val="20"/>
                <w:szCs w:val="20"/>
              </w:rPr>
            </w:pPr>
            <w:r w:rsidRPr="003651D9">
              <w:rPr>
                <w:sz w:val="20"/>
                <w:szCs w:val="20"/>
              </w:rPr>
              <w:t xml:space="preserve">Survey to reference groups, to be collected by Excel forms / simple web-based survey forms (such as </w:t>
            </w:r>
            <w:proofErr w:type="spellStart"/>
            <w:r w:rsidRPr="003651D9">
              <w:rPr>
                <w:sz w:val="20"/>
                <w:szCs w:val="20"/>
              </w:rPr>
              <w:t>Surveymonkey</w:t>
            </w:r>
            <w:proofErr w:type="spellEnd"/>
            <w:r w:rsidRPr="003651D9">
              <w:rPr>
                <w:sz w:val="20"/>
                <w:szCs w:val="20"/>
              </w:rPr>
              <w:t>)</w:t>
            </w:r>
          </w:p>
        </w:tc>
      </w:tr>
      <w:tr w:rsidR="003A0BFE" w:rsidRPr="003651D9" w14:paraId="1FF74BEF" w14:textId="77777777" w:rsidTr="00750117">
        <w:tc>
          <w:tcPr>
            <w:tcW w:w="718" w:type="dxa"/>
          </w:tcPr>
          <w:p w14:paraId="239D6CCB" w14:textId="77777777" w:rsidR="003A0BFE" w:rsidRPr="003651D9" w:rsidRDefault="003A0BFE" w:rsidP="00750117">
            <w:pPr>
              <w:jc w:val="both"/>
              <w:rPr>
                <w:sz w:val="20"/>
                <w:szCs w:val="20"/>
              </w:rPr>
            </w:pPr>
            <w:r w:rsidRPr="003651D9">
              <w:rPr>
                <w:sz w:val="20"/>
                <w:szCs w:val="20"/>
              </w:rPr>
              <w:t>RI</w:t>
            </w:r>
          </w:p>
        </w:tc>
        <w:tc>
          <w:tcPr>
            <w:tcW w:w="1064" w:type="dxa"/>
          </w:tcPr>
          <w:p w14:paraId="69637033" w14:textId="77777777" w:rsidR="003A0BFE" w:rsidRPr="003651D9" w:rsidRDefault="003A0BFE" w:rsidP="00750117">
            <w:pPr>
              <w:jc w:val="center"/>
              <w:rPr>
                <w:sz w:val="20"/>
                <w:szCs w:val="20"/>
              </w:rPr>
            </w:pPr>
            <w:r w:rsidRPr="003651D9">
              <w:rPr>
                <w:sz w:val="20"/>
                <w:szCs w:val="20"/>
              </w:rPr>
              <w:t>R2.1</w:t>
            </w:r>
          </w:p>
        </w:tc>
        <w:tc>
          <w:tcPr>
            <w:tcW w:w="2095" w:type="dxa"/>
          </w:tcPr>
          <w:p w14:paraId="26D4472B" w14:textId="77777777" w:rsidR="003A0BFE" w:rsidRPr="003651D9" w:rsidRDefault="003A0BFE" w:rsidP="00750117">
            <w:pPr>
              <w:jc w:val="right"/>
              <w:rPr>
                <w:sz w:val="20"/>
                <w:szCs w:val="20"/>
              </w:rPr>
            </w:pPr>
            <w:r w:rsidRPr="003651D9">
              <w:rPr>
                <w:sz w:val="20"/>
                <w:szCs w:val="20"/>
              </w:rPr>
              <w:t>(a) 1-5 Likert-scale</w:t>
            </w:r>
          </w:p>
          <w:p w14:paraId="38BB1304" w14:textId="77777777" w:rsidR="003A0BFE" w:rsidRPr="003651D9" w:rsidRDefault="003A0BFE" w:rsidP="00750117">
            <w:pPr>
              <w:jc w:val="right"/>
              <w:rPr>
                <w:sz w:val="20"/>
                <w:szCs w:val="20"/>
              </w:rPr>
            </w:pPr>
            <w:r w:rsidRPr="003651D9">
              <w:rPr>
                <w:sz w:val="20"/>
                <w:szCs w:val="20"/>
              </w:rPr>
              <w:t xml:space="preserve">(b) </w:t>
            </w:r>
            <w:proofErr w:type="gramStart"/>
            <w:r w:rsidRPr="003651D9">
              <w:rPr>
                <w:sz w:val="20"/>
                <w:szCs w:val="20"/>
              </w:rPr>
              <w:t>proportion</w:t>
            </w:r>
            <w:proofErr w:type="gramEnd"/>
            <w:r w:rsidRPr="003651D9">
              <w:rPr>
                <w:sz w:val="20"/>
                <w:szCs w:val="20"/>
              </w:rPr>
              <w:t xml:space="preserve"> (%)</w:t>
            </w:r>
          </w:p>
        </w:tc>
        <w:tc>
          <w:tcPr>
            <w:tcW w:w="1014" w:type="dxa"/>
          </w:tcPr>
          <w:p w14:paraId="7BD5447C" w14:textId="027EBF04" w:rsidR="003A0BFE" w:rsidRPr="003651D9" w:rsidRDefault="00BC0CB8" w:rsidP="00750117">
            <w:pPr>
              <w:jc w:val="right"/>
              <w:rPr>
                <w:sz w:val="20"/>
                <w:szCs w:val="20"/>
              </w:rPr>
            </w:pPr>
            <w:r>
              <w:rPr>
                <w:sz w:val="20"/>
                <w:szCs w:val="20"/>
              </w:rPr>
              <w:t>2,66</w:t>
            </w:r>
          </w:p>
        </w:tc>
        <w:tc>
          <w:tcPr>
            <w:tcW w:w="1170" w:type="dxa"/>
          </w:tcPr>
          <w:p w14:paraId="3FB1468D" w14:textId="4D270AFD" w:rsidR="003A0BFE" w:rsidRPr="003651D9" w:rsidRDefault="009C30C5" w:rsidP="00750117">
            <w:pPr>
              <w:jc w:val="right"/>
              <w:rPr>
                <w:sz w:val="20"/>
                <w:szCs w:val="20"/>
              </w:rPr>
            </w:pPr>
            <w:r>
              <w:rPr>
                <w:sz w:val="20"/>
                <w:szCs w:val="20"/>
              </w:rPr>
              <w:t>2,91</w:t>
            </w:r>
          </w:p>
        </w:tc>
        <w:tc>
          <w:tcPr>
            <w:tcW w:w="8116" w:type="dxa"/>
          </w:tcPr>
          <w:p w14:paraId="0EEC72A8" w14:textId="77777777" w:rsidR="003A0BFE" w:rsidRPr="003651D9" w:rsidRDefault="003A0BFE" w:rsidP="00750117">
            <w:pPr>
              <w:jc w:val="both"/>
              <w:rPr>
                <w:sz w:val="20"/>
                <w:szCs w:val="20"/>
              </w:rPr>
            </w:pPr>
            <w:r w:rsidRPr="003651D9">
              <w:rPr>
                <w:sz w:val="20"/>
                <w:szCs w:val="20"/>
              </w:rPr>
              <w:t xml:space="preserve">Survey to reference groups, to be collected by Excel forms / simple web-based survey forms (such as </w:t>
            </w:r>
            <w:proofErr w:type="spellStart"/>
            <w:r w:rsidRPr="003651D9">
              <w:rPr>
                <w:sz w:val="20"/>
                <w:szCs w:val="20"/>
              </w:rPr>
              <w:t>Surveymonkey</w:t>
            </w:r>
            <w:proofErr w:type="spellEnd"/>
            <w:r w:rsidRPr="003651D9">
              <w:rPr>
                <w:sz w:val="20"/>
                <w:szCs w:val="20"/>
              </w:rPr>
              <w:t>)</w:t>
            </w:r>
          </w:p>
        </w:tc>
      </w:tr>
      <w:tr w:rsidR="003A0BFE" w:rsidRPr="003651D9" w14:paraId="11CBC83C" w14:textId="77777777" w:rsidTr="00750117">
        <w:tc>
          <w:tcPr>
            <w:tcW w:w="718" w:type="dxa"/>
          </w:tcPr>
          <w:p w14:paraId="6D28CC70" w14:textId="77777777" w:rsidR="003A0BFE" w:rsidRPr="003651D9" w:rsidRDefault="003A0BFE" w:rsidP="00750117">
            <w:pPr>
              <w:jc w:val="both"/>
              <w:rPr>
                <w:sz w:val="20"/>
                <w:szCs w:val="20"/>
              </w:rPr>
            </w:pPr>
            <w:r w:rsidRPr="003651D9">
              <w:rPr>
                <w:sz w:val="20"/>
                <w:szCs w:val="20"/>
              </w:rPr>
              <w:t>RI</w:t>
            </w:r>
          </w:p>
        </w:tc>
        <w:tc>
          <w:tcPr>
            <w:tcW w:w="1064" w:type="dxa"/>
          </w:tcPr>
          <w:p w14:paraId="5137E2DE" w14:textId="77777777" w:rsidR="003A0BFE" w:rsidRPr="003651D9" w:rsidRDefault="003A0BFE" w:rsidP="00750117">
            <w:pPr>
              <w:jc w:val="center"/>
              <w:rPr>
                <w:sz w:val="20"/>
                <w:szCs w:val="20"/>
              </w:rPr>
            </w:pPr>
            <w:r w:rsidRPr="003651D9">
              <w:rPr>
                <w:sz w:val="20"/>
                <w:szCs w:val="20"/>
              </w:rPr>
              <w:t>R2.2</w:t>
            </w:r>
          </w:p>
        </w:tc>
        <w:tc>
          <w:tcPr>
            <w:tcW w:w="2095" w:type="dxa"/>
          </w:tcPr>
          <w:p w14:paraId="680733FD" w14:textId="77777777" w:rsidR="003A0BFE" w:rsidRPr="003651D9" w:rsidRDefault="003A0BFE" w:rsidP="00750117">
            <w:pPr>
              <w:jc w:val="right"/>
              <w:rPr>
                <w:sz w:val="20"/>
                <w:szCs w:val="20"/>
              </w:rPr>
            </w:pPr>
            <w:r w:rsidRPr="003651D9">
              <w:rPr>
                <w:sz w:val="20"/>
                <w:szCs w:val="20"/>
              </w:rPr>
              <w:t>(a) 1-5 Likert-scale</w:t>
            </w:r>
          </w:p>
          <w:p w14:paraId="77626CD7" w14:textId="77777777" w:rsidR="003A0BFE" w:rsidRPr="003651D9" w:rsidRDefault="003A0BFE" w:rsidP="00750117">
            <w:pPr>
              <w:jc w:val="right"/>
              <w:rPr>
                <w:sz w:val="20"/>
                <w:szCs w:val="20"/>
              </w:rPr>
            </w:pPr>
            <w:r w:rsidRPr="003651D9">
              <w:rPr>
                <w:sz w:val="20"/>
                <w:szCs w:val="20"/>
              </w:rPr>
              <w:t xml:space="preserve">(b) </w:t>
            </w:r>
            <w:proofErr w:type="gramStart"/>
            <w:r w:rsidRPr="003651D9">
              <w:rPr>
                <w:sz w:val="20"/>
                <w:szCs w:val="20"/>
              </w:rPr>
              <w:t>proportion</w:t>
            </w:r>
            <w:proofErr w:type="gramEnd"/>
            <w:r w:rsidRPr="003651D9">
              <w:rPr>
                <w:sz w:val="20"/>
                <w:szCs w:val="20"/>
              </w:rPr>
              <w:t xml:space="preserve"> (%)</w:t>
            </w:r>
          </w:p>
        </w:tc>
        <w:tc>
          <w:tcPr>
            <w:tcW w:w="1014" w:type="dxa"/>
          </w:tcPr>
          <w:p w14:paraId="15F65E95" w14:textId="5372B3E6" w:rsidR="003A0BFE" w:rsidRPr="003651D9" w:rsidRDefault="00BC0CB8" w:rsidP="00750117">
            <w:pPr>
              <w:jc w:val="right"/>
              <w:rPr>
                <w:sz w:val="20"/>
                <w:szCs w:val="20"/>
              </w:rPr>
            </w:pPr>
            <w:r>
              <w:rPr>
                <w:sz w:val="20"/>
                <w:szCs w:val="20"/>
              </w:rPr>
              <w:t>2,50</w:t>
            </w:r>
          </w:p>
        </w:tc>
        <w:tc>
          <w:tcPr>
            <w:tcW w:w="1170" w:type="dxa"/>
          </w:tcPr>
          <w:p w14:paraId="279731F4" w14:textId="6DDD69B8" w:rsidR="003A0BFE" w:rsidRPr="003651D9" w:rsidRDefault="009C30C5" w:rsidP="00750117">
            <w:pPr>
              <w:jc w:val="right"/>
              <w:rPr>
                <w:sz w:val="20"/>
                <w:szCs w:val="20"/>
              </w:rPr>
            </w:pPr>
            <w:r>
              <w:rPr>
                <w:sz w:val="20"/>
                <w:szCs w:val="20"/>
              </w:rPr>
              <w:t>2,70</w:t>
            </w:r>
          </w:p>
        </w:tc>
        <w:tc>
          <w:tcPr>
            <w:tcW w:w="8116" w:type="dxa"/>
          </w:tcPr>
          <w:p w14:paraId="6E641D7A" w14:textId="77777777" w:rsidR="003A0BFE" w:rsidRPr="003651D9" w:rsidRDefault="003A0BFE" w:rsidP="00750117">
            <w:pPr>
              <w:jc w:val="both"/>
              <w:rPr>
                <w:sz w:val="20"/>
                <w:szCs w:val="20"/>
              </w:rPr>
            </w:pPr>
            <w:r w:rsidRPr="003651D9">
              <w:rPr>
                <w:sz w:val="20"/>
                <w:szCs w:val="20"/>
              </w:rPr>
              <w:t xml:space="preserve">Survey to reference groups, to be collected by Excel forms / simple web-based survey forms (such as </w:t>
            </w:r>
            <w:proofErr w:type="spellStart"/>
            <w:r w:rsidRPr="003651D9">
              <w:rPr>
                <w:sz w:val="20"/>
                <w:szCs w:val="20"/>
              </w:rPr>
              <w:t>Surveymonkey</w:t>
            </w:r>
            <w:proofErr w:type="spellEnd"/>
            <w:r w:rsidRPr="003651D9">
              <w:rPr>
                <w:sz w:val="20"/>
                <w:szCs w:val="20"/>
              </w:rPr>
              <w:t>)</w:t>
            </w:r>
          </w:p>
        </w:tc>
      </w:tr>
      <w:tr w:rsidR="003A0BFE" w:rsidRPr="003651D9" w14:paraId="0DD094F6" w14:textId="77777777" w:rsidTr="00750117">
        <w:tc>
          <w:tcPr>
            <w:tcW w:w="718" w:type="dxa"/>
            <w:shd w:val="clear" w:color="auto" w:fill="auto"/>
          </w:tcPr>
          <w:p w14:paraId="51CD6376" w14:textId="77777777" w:rsidR="003A0BFE" w:rsidRPr="003651D9" w:rsidRDefault="003A0BFE" w:rsidP="00750117">
            <w:pPr>
              <w:jc w:val="both"/>
              <w:rPr>
                <w:sz w:val="20"/>
                <w:szCs w:val="20"/>
              </w:rPr>
            </w:pPr>
            <w:r w:rsidRPr="003651D9">
              <w:rPr>
                <w:sz w:val="20"/>
                <w:szCs w:val="20"/>
              </w:rPr>
              <w:t>PSOI</w:t>
            </w:r>
          </w:p>
        </w:tc>
        <w:tc>
          <w:tcPr>
            <w:tcW w:w="1064" w:type="dxa"/>
            <w:shd w:val="clear" w:color="auto" w:fill="auto"/>
          </w:tcPr>
          <w:p w14:paraId="4F6D9283" w14:textId="77777777" w:rsidR="003A0BFE" w:rsidRPr="003651D9" w:rsidRDefault="003A0BFE" w:rsidP="00750117">
            <w:pPr>
              <w:jc w:val="center"/>
              <w:rPr>
                <w:sz w:val="20"/>
                <w:szCs w:val="20"/>
              </w:rPr>
            </w:pPr>
            <w:r w:rsidRPr="003651D9">
              <w:rPr>
                <w:sz w:val="20"/>
                <w:szCs w:val="20"/>
              </w:rPr>
              <w:t>1.1.1</w:t>
            </w:r>
          </w:p>
        </w:tc>
        <w:tc>
          <w:tcPr>
            <w:tcW w:w="2095" w:type="dxa"/>
            <w:shd w:val="clear" w:color="auto" w:fill="auto"/>
          </w:tcPr>
          <w:p w14:paraId="399A93F7" w14:textId="77777777" w:rsidR="003A0BFE" w:rsidRPr="003651D9" w:rsidRDefault="003A0BFE" w:rsidP="00750117">
            <w:pPr>
              <w:jc w:val="right"/>
              <w:rPr>
                <w:sz w:val="20"/>
                <w:szCs w:val="20"/>
              </w:rPr>
            </w:pPr>
            <w:r w:rsidRPr="003651D9">
              <w:rPr>
                <w:sz w:val="20"/>
                <w:szCs w:val="20"/>
              </w:rPr>
              <w:t>Number of strategies/products</w:t>
            </w:r>
          </w:p>
        </w:tc>
        <w:tc>
          <w:tcPr>
            <w:tcW w:w="1014" w:type="dxa"/>
            <w:shd w:val="clear" w:color="auto" w:fill="auto"/>
          </w:tcPr>
          <w:p w14:paraId="7A2B458A" w14:textId="77777777" w:rsidR="003A0BFE" w:rsidRPr="003651D9" w:rsidRDefault="003A0BFE" w:rsidP="00750117">
            <w:pPr>
              <w:jc w:val="right"/>
              <w:rPr>
                <w:sz w:val="20"/>
                <w:szCs w:val="20"/>
              </w:rPr>
            </w:pPr>
            <w:r w:rsidRPr="003651D9">
              <w:rPr>
                <w:sz w:val="20"/>
                <w:szCs w:val="20"/>
              </w:rPr>
              <w:t>0</w:t>
            </w:r>
          </w:p>
        </w:tc>
        <w:tc>
          <w:tcPr>
            <w:tcW w:w="1170" w:type="dxa"/>
            <w:shd w:val="clear" w:color="auto" w:fill="auto"/>
          </w:tcPr>
          <w:p w14:paraId="6917C507" w14:textId="77777777" w:rsidR="003A0BFE" w:rsidRPr="003651D9" w:rsidRDefault="003A0BFE" w:rsidP="00750117">
            <w:pPr>
              <w:jc w:val="right"/>
              <w:rPr>
                <w:sz w:val="20"/>
                <w:szCs w:val="20"/>
              </w:rPr>
            </w:pPr>
            <w:r w:rsidRPr="003651D9">
              <w:rPr>
                <w:sz w:val="20"/>
                <w:szCs w:val="20"/>
              </w:rPr>
              <w:t>38</w:t>
            </w:r>
          </w:p>
        </w:tc>
        <w:tc>
          <w:tcPr>
            <w:tcW w:w="8116" w:type="dxa"/>
            <w:shd w:val="clear" w:color="auto" w:fill="auto"/>
          </w:tcPr>
          <w:p w14:paraId="4FEE8E29" w14:textId="77777777" w:rsidR="003A0BFE" w:rsidRPr="003651D9" w:rsidRDefault="003A0BFE" w:rsidP="00750117">
            <w:pPr>
              <w:jc w:val="both"/>
              <w:rPr>
                <w:sz w:val="20"/>
                <w:szCs w:val="20"/>
              </w:rPr>
            </w:pPr>
            <w:r w:rsidRPr="003651D9">
              <w:rPr>
                <w:sz w:val="20"/>
                <w:szCs w:val="20"/>
              </w:rPr>
              <w:t>Project reports</w:t>
            </w:r>
          </w:p>
        </w:tc>
      </w:tr>
      <w:tr w:rsidR="003A0BFE" w:rsidRPr="003651D9" w14:paraId="374672E6" w14:textId="77777777" w:rsidTr="00750117">
        <w:tc>
          <w:tcPr>
            <w:tcW w:w="718" w:type="dxa"/>
            <w:shd w:val="clear" w:color="auto" w:fill="auto"/>
          </w:tcPr>
          <w:p w14:paraId="15EF6195" w14:textId="77777777" w:rsidR="003A0BFE" w:rsidRPr="003651D9" w:rsidRDefault="003A0BFE" w:rsidP="00750117">
            <w:pPr>
              <w:jc w:val="both"/>
              <w:rPr>
                <w:sz w:val="20"/>
                <w:szCs w:val="20"/>
              </w:rPr>
            </w:pPr>
            <w:r w:rsidRPr="003651D9">
              <w:rPr>
                <w:sz w:val="20"/>
                <w:szCs w:val="20"/>
              </w:rPr>
              <w:t>PSOI</w:t>
            </w:r>
          </w:p>
        </w:tc>
        <w:tc>
          <w:tcPr>
            <w:tcW w:w="1064" w:type="dxa"/>
            <w:shd w:val="clear" w:color="auto" w:fill="auto"/>
          </w:tcPr>
          <w:p w14:paraId="1B7F5E28" w14:textId="77777777" w:rsidR="003A0BFE" w:rsidRPr="003651D9" w:rsidRDefault="003A0BFE" w:rsidP="00750117">
            <w:pPr>
              <w:jc w:val="center"/>
              <w:rPr>
                <w:sz w:val="20"/>
                <w:szCs w:val="20"/>
              </w:rPr>
            </w:pPr>
            <w:r w:rsidRPr="003651D9">
              <w:rPr>
                <w:sz w:val="20"/>
                <w:szCs w:val="20"/>
              </w:rPr>
              <w:t>1.1.2</w:t>
            </w:r>
          </w:p>
        </w:tc>
        <w:tc>
          <w:tcPr>
            <w:tcW w:w="2095" w:type="dxa"/>
            <w:shd w:val="clear" w:color="auto" w:fill="auto"/>
          </w:tcPr>
          <w:p w14:paraId="004BF3E2" w14:textId="77777777" w:rsidR="003A0BFE" w:rsidRPr="003651D9" w:rsidRDefault="003A0BFE" w:rsidP="00750117">
            <w:pPr>
              <w:jc w:val="right"/>
              <w:rPr>
                <w:sz w:val="20"/>
                <w:szCs w:val="20"/>
              </w:rPr>
            </w:pPr>
            <w:r w:rsidRPr="003651D9">
              <w:rPr>
                <w:sz w:val="20"/>
                <w:szCs w:val="20"/>
              </w:rPr>
              <w:t>Number of events</w:t>
            </w:r>
          </w:p>
        </w:tc>
        <w:tc>
          <w:tcPr>
            <w:tcW w:w="1014" w:type="dxa"/>
            <w:shd w:val="clear" w:color="auto" w:fill="auto"/>
          </w:tcPr>
          <w:p w14:paraId="7CD7E649" w14:textId="77777777" w:rsidR="003A0BFE" w:rsidRPr="003651D9" w:rsidRDefault="003A0BFE" w:rsidP="00750117">
            <w:pPr>
              <w:jc w:val="right"/>
              <w:rPr>
                <w:sz w:val="20"/>
                <w:szCs w:val="20"/>
              </w:rPr>
            </w:pPr>
            <w:r w:rsidRPr="003651D9">
              <w:rPr>
                <w:sz w:val="20"/>
                <w:szCs w:val="20"/>
              </w:rPr>
              <w:t>0</w:t>
            </w:r>
          </w:p>
        </w:tc>
        <w:tc>
          <w:tcPr>
            <w:tcW w:w="1170" w:type="dxa"/>
            <w:shd w:val="clear" w:color="auto" w:fill="auto"/>
          </w:tcPr>
          <w:p w14:paraId="01AA7FC7" w14:textId="77777777" w:rsidR="003A0BFE" w:rsidRPr="003651D9" w:rsidRDefault="003A0BFE" w:rsidP="00750117">
            <w:pPr>
              <w:jc w:val="right"/>
              <w:rPr>
                <w:sz w:val="20"/>
                <w:szCs w:val="20"/>
              </w:rPr>
            </w:pPr>
            <w:r w:rsidRPr="003651D9">
              <w:rPr>
                <w:sz w:val="20"/>
                <w:szCs w:val="20"/>
              </w:rPr>
              <w:t>100</w:t>
            </w:r>
          </w:p>
        </w:tc>
        <w:tc>
          <w:tcPr>
            <w:tcW w:w="8116" w:type="dxa"/>
            <w:shd w:val="clear" w:color="auto" w:fill="auto"/>
          </w:tcPr>
          <w:p w14:paraId="04F49D62" w14:textId="77777777" w:rsidR="003A0BFE" w:rsidRPr="003651D9" w:rsidRDefault="003A0BFE" w:rsidP="00750117">
            <w:pPr>
              <w:jc w:val="both"/>
              <w:rPr>
                <w:i/>
                <w:sz w:val="20"/>
                <w:szCs w:val="20"/>
              </w:rPr>
            </w:pPr>
            <w:r w:rsidRPr="003651D9">
              <w:rPr>
                <w:sz w:val="20"/>
                <w:szCs w:val="20"/>
              </w:rPr>
              <w:t>Project reports</w:t>
            </w:r>
          </w:p>
        </w:tc>
      </w:tr>
      <w:tr w:rsidR="003A0BFE" w:rsidRPr="003651D9" w14:paraId="7F41A5E9" w14:textId="77777777" w:rsidTr="00750117">
        <w:tc>
          <w:tcPr>
            <w:tcW w:w="718" w:type="dxa"/>
            <w:shd w:val="clear" w:color="auto" w:fill="auto"/>
          </w:tcPr>
          <w:p w14:paraId="24B2B82B" w14:textId="77777777" w:rsidR="003A0BFE" w:rsidRPr="003651D9" w:rsidRDefault="003A0BFE" w:rsidP="00750117">
            <w:pPr>
              <w:jc w:val="both"/>
              <w:rPr>
                <w:sz w:val="20"/>
                <w:szCs w:val="20"/>
              </w:rPr>
            </w:pPr>
            <w:r w:rsidRPr="003651D9">
              <w:rPr>
                <w:sz w:val="20"/>
                <w:szCs w:val="20"/>
              </w:rPr>
              <w:t>COI</w:t>
            </w:r>
          </w:p>
        </w:tc>
        <w:tc>
          <w:tcPr>
            <w:tcW w:w="1064" w:type="dxa"/>
            <w:shd w:val="clear" w:color="auto" w:fill="auto"/>
          </w:tcPr>
          <w:p w14:paraId="77501AEA" w14:textId="77777777" w:rsidR="003A0BFE" w:rsidRPr="003651D9" w:rsidRDefault="003A0BFE" w:rsidP="00750117">
            <w:pPr>
              <w:jc w:val="center"/>
              <w:rPr>
                <w:sz w:val="20"/>
                <w:szCs w:val="20"/>
              </w:rPr>
            </w:pPr>
            <w:r w:rsidRPr="003651D9">
              <w:rPr>
                <w:sz w:val="20"/>
                <w:szCs w:val="20"/>
              </w:rPr>
              <w:t>1.1.3</w:t>
            </w:r>
          </w:p>
        </w:tc>
        <w:tc>
          <w:tcPr>
            <w:tcW w:w="2095" w:type="dxa"/>
            <w:shd w:val="clear" w:color="auto" w:fill="auto"/>
          </w:tcPr>
          <w:p w14:paraId="57258648" w14:textId="77777777" w:rsidR="003A0BFE" w:rsidRPr="003651D9" w:rsidRDefault="003A0BFE" w:rsidP="00750117">
            <w:pPr>
              <w:jc w:val="right"/>
              <w:rPr>
                <w:sz w:val="20"/>
                <w:szCs w:val="20"/>
              </w:rPr>
            </w:pPr>
            <w:r w:rsidRPr="003651D9">
              <w:rPr>
                <w:sz w:val="20"/>
                <w:szCs w:val="20"/>
              </w:rPr>
              <w:t>Number of sites</w:t>
            </w:r>
          </w:p>
        </w:tc>
        <w:tc>
          <w:tcPr>
            <w:tcW w:w="1014" w:type="dxa"/>
            <w:shd w:val="clear" w:color="auto" w:fill="auto"/>
          </w:tcPr>
          <w:p w14:paraId="559D5AFC" w14:textId="77777777" w:rsidR="003A0BFE" w:rsidRPr="003651D9" w:rsidRDefault="003A0BFE" w:rsidP="00750117">
            <w:pPr>
              <w:jc w:val="right"/>
              <w:rPr>
                <w:sz w:val="20"/>
                <w:szCs w:val="20"/>
              </w:rPr>
            </w:pPr>
            <w:r w:rsidRPr="003651D9">
              <w:rPr>
                <w:sz w:val="20"/>
                <w:szCs w:val="20"/>
              </w:rPr>
              <w:t>0</w:t>
            </w:r>
          </w:p>
        </w:tc>
        <w:tc>
          <w:tcPr>
            <w:tcW w:w="1170" w:type="dxa"/>
            <w:shd w:val="clear" w:color="auto" w:fill="auto"/>
          </w:tcPr>
          <w:p w14:paraId="10B865CB" w14:textId="77777777" w:rsidR="003A0BFE" w:rsidRPr="003651D9" w:rsidRDefault="003A0BFE" w:rsidP="00750117">
            <w:pPr>
              <w:jc w:val="right"/>
              <w:rPr>
                <w:sz w:val="20"/>
                <w:szCs w:val="20"/>
              </w:rPr>
            </w:pPr>
            <w:r w:rsidRPr="003651D9">
              <w:rPr>
                <w:sz w:val="20"/>
                <w:szCs w:val="20"/>
              </w:rPr>
              <w:t>5</w:t>
            </w:r>
          </w:p>
        </w:tc>
        <w:tc>
          <w:tcPr>
            <w:tcW w:w="8116" w:type="dxa"/>
            <w:shd w:val="clear" w:color="auto" w:fill="auto"/>
          </w:tcPr>
          <w:p w14:paraId="0D25D3F9" w14:textId="77777777" w:rsidR="003A0BFE" w:rsidRPr="003651D9" w:rsidRDefault="003A0BFE" w:rsidP="00750117">
            <w:pPr>
              <w:jc w:val="both"/>
              <w:rPr>
                <w:sz w:val="20"/>
                <w:szCs w:val="20"/>
              </w:rPr>
            </w:pPr>
            <w:r w:rsidRPr="003651D9">
              <w:rPr>
                <w:sz w:val="20"/>
                <w:szCs w:val="20"/>
              </w:rPr>
              <w:t>Project reports</w:t>
            </w:r>
          </w:p>
        </w:tc>
      </w:tr>
      <w:tr w:rsidR="003A0BFE" w:rsidRPr="003651D9" w14:paraId="6FDEF511" w14:textId="77777777" w:rsidTr="00750117">
        <w:tc>
          <w:tcPr>
            <w:tcW w:w="718" w:type="dxa"/>
            <w:shd w:val="clear" w:color="auto" w:fill="auto"/>
          </w:tcPr>
          <w:p w14:paraId="1486CD2A" w14:textId="77777777" w:rsidR="003A0BFE" w:rsidRPr="003651D9" w:rsidRDefault="003A0BFE" w:rsidP="00750117">
            <w:pPr>
              <w:jc w:val="both"/>
              <w:rPr>
                <w:sz w:val="20"/>
                <w:szCs w:val="20"/>
              </w:rPr>
            </w:pPr>
            <w:r w:rsidRPr="003651D9">
              <w:rPr>
                <w:sz w:val="20"/>
                <w:szCs w:val="20"/>
              </w:rPr>
              <w:t>COI</w:t>
            </w:r>
          </w:p>
        </w:tc>
        <w:tc>
          <w:tcPr>
            <w:tcW w:w="1064" w:type="dxa"/>
            <w:shd w:val="clear" w:color="auto" w:fill="auto"/>
          </w:tcPr>
          <w:p w14:paraId="12797EEE" w14:textId="77777777" w:rsidR="003A0BFE" w:rsidRPr="003651D9" w:rsidRDefault="003A0BFE" w:rsidP="00750117">
            <w:pPr>
              <w:jc w:val="center"/>
              <w:rPr>
                <w:sz w:val="20"/>
                <w:szCs w:val="20"/>
              </w:rPr>
            </w:pPr>
            <w:r w:rsidRPr="003651D9">
              <w:rPr>
                <w:sz w:val="20"/>
                <w:szCs w:val="20"/>
              </w:rPr>
              <w:t>1.2.1</w:t>
            </w:r>
          </w:p>
        </w:tc>
        <w:tc>
          <w:tcPr>
            <w:tcW w:w="2095" w:type="dxa"/>
            <w:shd w:val="clear" w:color="auto" w:fill="auto"/>
          </w:tcPr>
          <w:p w14:paraId="5A072C8D" w14:textId="77777777" w:rsidR="003A0BFE" w:rsidRPr="003651D9" w:rsidRDefault="003A0BFE" w:rsidP="00750117">
            <w:pPr>
              <w:jc w:val="right"/>
              <w:rPr>
                <w:sz w:val="20"/>
                <w:szCs w:val="20"/>
              </w:rPr>
            </w:pPr>
            <w:r w:rsidRPr="003651D9">
              <w:rPr>
                <w:sz w:val="20"/>
                <w:szCs w:val="20"/>
              </w:rPr>
              <w:t>Number of enterprises</w:t>
            </w:r>
          </w:p>
        </w:tc>
        <w:tc>
          <w:tcPr>
            <w:tcW w:w="1014" w:type="dxa"/>
            <w:shd w:val="clear" w:color="auto" w:fill="auto"/>
          </w:tcPr>
          <w:p w14:paraId="604510FC" w14:textId="77777777" w:rsidR="003A0BFE" w:rsidRPr="003651D9" w:rsidRDefault="003A0BFE" w:rsidP="00750117">
            <w:pPr>
              <w:jc w:val="right"/>
              <w:rPr>
                <w:sz w:val="20"/>
                <w:szCs w:val="20"/>
              </w:rPr>
            </w:pPr>
            <w:r w:rsidRPr="003651D9">
              <w:rPr>
                <w:sz w:val="20"/>
                <w:szCs w:val="20"/>
              </w:rPr>
              <w:t>0</w:t>
            </w:r>
          </w:p>
        </w:tc>
        <w:tc>
          <w:tcPr>
            <w:tcW w:w="1170" w:type="dxa"/>
            <w:shd w:val="clear" w:color="auto" w:fill="auto"/>
          </w:tcPr>
          <w:p w14:paraId="54A985BD" w14:textId="77777777" w:rsidR="003A0BFE" w:rsidRPr="003651D9" w:rsidRDefault="003A0BFE" w:rsidP="00750117">
            <w:pPr>
              <w:jc w:val="right"/>
              <w:rPr>
                <w:sz w:val="20"/>
                <w:szCs w:val="20"/>
              </w:rPr>
            </w:pPr>
            <w:r w:rsidRPr="003651D9">
              <w:rPr>
                <w:sz w:val="20"/>
                <w:szCs w:val="20"/>
              </w:rPr>
              <w:t>600</w:t>
            </w:r>
          </w:p>
        </w:tc>
        <w:tc>
          <w:tcPr>
            <w:tcW w:w="8116" w:type="dxa"/>
            <w:shd w:val="clear" w:color="auto" w:fill="auto"/>
          </w:tcPr>
          <w:p w14:paraId="067C769C" w14:textId="77777777" w:rsidR="003A0BFE" w:rsidRPr="003651D9" w:rsidRDefault="003A0BFE" w:rsidP="00750117">
            <w:pPr>
              <w:jc w:val="both"/>
              <w:rPr>
                <w:sz w:val="20"/>
                <w:szCs w:val="20"/>
              </w:rPr>
            </w:pPr>
            <w:r w:rsidRPr="003651D9">
              <w:rPr>
                <w:sz w:val="20"/>
                <w:szCs w:val="20"/>
              </w:rPr>
              <w:t>Project reports</w:t>
            </w:r>
          </w:p>
        </w:tc>
      </w:tr>
      <w:tr w:rsidR="003A0BFE" w:rsidRPr="003651D9" w14:paraId="34BD6AE5" w14:textId="77777777" w:rsidTr="00750117">
        <w:tc>
          <w:tcPr>
            <w:tcW w:w="718" w:type="dxa"/>
            <w:shd w:val="clear" w:color="auto" w:fill="auto"/>
          </w:tcPr>
          <w:p w14:paraId="576C886F" w14:textId="77777777" w:rsidR="003A0BFE" w:rsidRPr="003651D9" w:rsidRDefault="003A0BFE" w:rsidP="00750117">
            <w:pPr>
              <w:jc w:val="both"/>
              <w:rPr>
                <w:sz w:val="20"/>
                <w:szCs w:val="20"/>
              </w:rPr>
            </w:pPr>
            <w:r w:rsidRPr="003651D9">
              <w:rPr>
                <w:sz w:val="20"/>
                <w:szCs w:val="20"/>
              </w:rPr>
              <w:t>COI</w:t>
            </w:r>
          </w:p>
        </w:tc>
        <w:tc>
          <w:tcPr>
            <w:tcW w:w="1064" w:type="dxa"/>
            <w:shd w:val="clear" w:color="auto" w:fill="auto"/>
          </w:tcPr>
          <w:p w14:paraId="79BADC84" w14:textId="77777777" w:rsidR="003A0BFE" w:rsidRPr="003651D9" w:rsidRDefault="003A0BFE" w:rsidP="00750117">
            <w:pPr>
              <w:jc w:val="center"/>
              <w:rPr>
                <w:sz w:val="20"/>
                <w:szCs w:val="20"/>
              </w:rPr>
            </w:pPr>
            <w:r w:rsidRPr="003651D9">
              <w:rPr>
                <w:sz w:val="20"/>
                <w:szCs w:val="20"/>
              </w:rPr>
              <w:t>1.2.2</w:t>
            </w:r>
          </w:p>
        </w:tc>
        <w:tc>
          <w:tcPr>
            <w:tcW w:w="2095" w:type="dxa"/>
            <w:shd w:val="clear" w:color="auto" w:fill="auto"/>
          </w:tcPr>
          <w:p w14:paraId="10AABE20" w14:textId="77777777" w:rsidR="003A0BFE" w:rsidRPr="003651D9" w:rsidRDefault="003A0BFE" w:rsidP="00750117">
            <w:pPr>
              <w:jc w:val="right"/>
              <w:rPr>
                <w:sz w:val="20"/>
                <w:szCs w:val="20"/>
              </w:rPr>
            </w:pPr>
            <w:r w:rsidRPr="003651D9">
              <w:rPr>
                <w:sz w:val="20"/>
                <w:szCs w:val="20"/>
              </w:rPr>
              <w:t>Number of ICT tools</w:t>
            </w:r>
          </w:p>
        </w:tc>
        <w:tc>
          <w:tcPr>
            <w:tcW w:w="1014" w:type="dxa"/>
            <w:shd w:val="clear" w:color="auto" w:fill="auto"/>
          </w:tcPr>
          <w:p w14:paraId="014C8302" w14:textId="77777777" w:rsidR="003A0BFE" w:rsidRPr="003651D9" w:rsidRDefault="003A0BFE" w:rsidP="00750117">
            <w:pPr>
              <w:jc w:val="right"/>
              <w:rPr>
                <w:sz w:val="20"/>
                <w:szCs w:val="20"/>
              </w:rPr>
            </w:pPr>
            <w:r w:rsidRPr="003651D9">
              <w:rPr>
                <w:sz w:val="20"/>
                <w:szCs w:val="20"/>
              </w:rPr>
              <w:t>0</w:t>
            </w:r>
          </w:p>
        </w:tc>
        <w:tc>
          <w:tcPr>
            <w:tcW w:w="1170" w:type="dxa"/>
            <w:shd w:val="clear" w:color="auto" w:fill="auto"/>
          </w:tcPr>
          <w:p w14:paraId="6F4A8BBC" w14:textId="77777777" w:rsidR="003A0BFE" w:rsidRPr="003651D9" w:rsidRDefault="003A0BFE" w:rsidP="00750117">
            <w:pPr>
              <w:jc w:val="right"/>
              <w:rPr>
                <w:sz w:val="20"/>
                <w:szCs w:val="20"/>
              </w:rPr>
            </w:pPr>
            <w:r w:rsidRPr="003651D9">
              <w:rPr>
                <w:sz w:val="20"/>
                <w:szCs w:val="20"/>
              </w:rPr>
              <w:t>4</w:t>
            </w:r>
          </w:p>
        </w:tc>
        <w:tc>
          <w:tcPr>
            <w:tcW w:w="8116" w:type="dxa"/>
            <w:shd w:val="clear" w:color="auto" w:fill="auto"/>
          </w:tcPr>
          <w:p w14:paraId="19DFAB5A" w14:textId="77777777" w:rsidR="003A0BFE" w:rsidRPr="003651D9" w:rsidRDefault="003A0BFE" w:rsidP="00750117">
            <w:pPr>
              <w:jc w:val="both"/>
              <w:rPr>
                <w:sz w:val="20"/>
                <w:szCs w:val="20"/>
              </w:rPr>
            </w:pPr>
            <w:r w:rsidRPr="003651D9">
              <w:rPr>
                <w:sz w:val="20"/>
                <w:szCs w:val="20"/>
              </w:rPr>
              <w:t>Project reports</w:t>
            </w:r>
          </w:p>
        </w:tc>
      </w:tr>
      <w:tr w:rsidR="003A0BFE" w:rsidRPr="003651D9" w14:paraId="378E2D90" w14:textId="77777777" w:rsidTr="00750117">
        <w:tc>
          <w:tcPr>
            <w:tcW w:w="718" w:type="dxa"/>
            <w:shd w:val="clear" w:color="auto" w:fill="auto"/>
          </w:tcPr>
          <w:p w14:paraId="61BAACCE" w14:textId="77777777" w:rsidR="003A0BFE" w:rsidRPr="003651D9" w:rsidRDefault="003A0BFE" w:rsidP="00750117">
            <w:pPr>
              <w:jc w:val="both"/>
              <w:rPr>
                <w:sz w:val="20"/>
                <w:szCs w:val="20"/>
              </w:rPr>
            </w:pPr>
            <w:r w:rsidRPr="003651D9">
              <w:rPr>
                <w:sz w:val="20"/>
                <w:szCs w:val="20"/>
              </w:rPr>
              <w:t>COI</w:t>
            </w:r>
          </w:p>
        </w:tc>
        <w:tc>
          <w:tcPr>
            <w:tcW w:w="1064" w:type="dxa"/>
            <w:shd w:val="clear" w:color="auto" w:fill="auto"/>
          </w:tcPr>
          <w:p w14:paraId="51843DF7" w14:textId="77777777" w:rsidR="003A0BFE" w:rsidRPr="003651D9" w:rsidRDefault="003A0BFE" w:rsidP="00750117">
            <w:pPr>
              <w:jc w:val="center"/>
              <w:rPr>
                <w:sz w:val="20"/>
                <w:szCs w:val="20"/>
              </w:rPr>
            </w:pPr>
            <w:r w:rsidRPr="003651D9">
              <w:rPr>
                <w:sz w:val="20"/>
                <w:szCs w:val="20"/>
              </w:rPr>
              <w:t>1.2.3</w:t>
            </w:r>
          </w:p>
        </w:tc>
        <w:tc>
          <w:tcPr>
            <w:tcW w:w="2095" w:type="dxa"/>
            <w:shd w:val="clear" w:color="auto" w:fill="auto"/>
          </w:tcPr>
          <w:p w14:paraId="594A127B" w14:textId="77777777" w:rsidR="003A0BFE" w:rsidRPr="003651D9" w:rsidRDefault="003A0BFE" w:rsidP="00750117">
            <w:pPr>
              <w:jc w:val="right"/>
              <w:rPr>
                <w:sz w:val="20"/>
                <w:szCs w:val="20"/>
              </w:rPr>
            </w:pPr>
            <w:r w:rsidRPr="003651D9">
              <w:rPr>
                <w:sz w:val="20"/>
                <w:szCs w:val="20"/>
              </w:rPr>
              <w:t>Number of organisations</w:t>
            </w:r>
          </w:p>
        </w:tc>
        <w:tc>
          <w:tcPr>
            <w:tcW w:w="1014" w:type="dxa"/>
            <w:shd w:val="clear" w:color="auto" w:fill="auto"/>
          </w:tcPr>
          <w:p w14:paraId="09B3EC27" w14:textId="77777777" w:rsidR="003A0BFE" w:rsidRPr="003651D9" w:rsidRDefault="003A0BFE" w:rsidP="00750117">
            <w:pPr>
              <w:jc w:val="right"/>
              <w:rPr>
                <w:sz w:val="20"/>
                <w:szCs w:val="20"/>
              </w:rPr>
            </w:pPr>
            <w:r w:rsidRPr="003651D9">
              <w:rPr>
                <w:sz w:val="20"/>
                <w:szCs w:val="20"/>
              </w:rPr>
              <w:t>0</w:t>
            </w:r>
          </w:p>
        </w:tc>
        <w:tc>
          <w:tcPr>
            <w:tcW w:w="1170" w:type="dxa"/>
            <w:shd w:val="clear" w:color="auto" w:fill="auto"/>
          </w:tcPr>
          <w:p w14:paraId="5677441F" w14:textId="77777777" w:rsidR="003A0BFE" w:rsidRPr="003651D9" w:rsidRDefault="003A0BFE" w:rsidP="00750117">
            <w:pPr>
              <w:jc w:val="right"/>
              <w:rPr>
                <w:sz w:val="20"/>
                <w:szCs w:val="20"/>
              </w:rPr>
            </w:pPr>
            <w:r w:rsidRPr="003651D9">
              <w:rPr>
                <w:sz w:val="20"/>
                <w:szCs w:val="20"/>
              </w:rPr>
              <w:t>15</w:t>
            </w:r>
          </w:p>
        </w:tc>
        <w:tc>
          <w:tcPr>
            <w:tcW w:w="8116" w:type="dxa"/>
            <w:shd w:val="clear" w:color="auto" w:fill="auto"/>
          </w:tcPr>
          <w:p w14:paraId="387D3CB1" w14:textId="77777777" w:rsidR="003A0BFE" w:rsidRPr="003651D9" w:rsidRDefault="003A0BFE" w:rsidP="00750117">
            <w:pPr>
              <w:jc w:val="both"/>
              <w:rPr>
                <w:sz w:val="20"/>
                <w:szCs w:val="20"/>
              </w:rPr>
            </w:pPr>
            <w:r w:rsidRPr="003651D9">
              <w:rPr>
                <w:sz w:val="20"/>
                <w:szCs w:val="20"/>
              </w:rPr>
              <w:t>MIS</w:t>
            </w:r>
          </w:p>
        </w:tc>
      </w:tr>
      <w:tr w:rsidR="003A0BFE" w:rsidRPr="003651D9" w14:paraId="3062BDE6" w14:textId="77777777" w:rsidTr="00750117">
        <w:tc>
          <w:tcPr>
            <w:tcW w:w="718" w:type="dxa"/>
          </w:tcPr>
          <w:p w14:paraId="6476D04A" w14:textId="77777777" w:rsidR="003A0BFE" w:rsidRPr="003651D9" w:rsidRDefault="003A0BFE" w:rsidP="00750117">
            <w:pPr>
              <w:jc w:val="both"/>
              <w:rPr>
                <w:sz w:val="20"/>
                <w:szCs w:val="20"/>
              </w:rPr>
            </w:pPr>
            <w:r w:rsidRPr="003651D9">
              <w:rPr>
                <w:sz w:val="20"/>
                <w:szCs w:val="20"/>
              </w:rPr>
              <w:t>COI</w:t>
            </w:r>
          </w:p>
        </w:tc>
        <w:tc>
          <w:tcPr>
            <w:tcW w:w="1064" w:type="dxa"/>
          </w:tcPr>
          <w:p w14:paraId="3D21A510" w14:textId="77777777" w:rsidR="003A0BFE" w:rsidRPr="003651D9" w:rsidRDefault="003A0BFE" w:rsidP="00750117">
            <w:pPr>
              <w:jc w:val="center"/>
              <w:rPr>
                <w:sz w:val="20"/>
                <w:szCs w:val="20"/>
              </w:rPr>
            </w:pPr>
            <w:r w:rsidRPr="003651D9">
              <w:rPr>
                <w:sz w:val="20"/>
                <w:szCs w:val="20"/>
              </w:rPr>
              <w:t>2.1.1</w:t>
            </w:r>
          </w:p>
        </w:tc>
        <w:tc>
          <w:tcPr>
            <w:tcW w:w="2095" w:type="dxa"/>
          </w:tcPr>
          <w:p w14:paraId="4EC62C28" w14:textId="77777777" w:rsidR="003A0BFE" w:rsidRPr="003651D9" w:rsidRDefault="003A0BFE" w:rsidP="00750117">
            <w:pPr>
              <w:jc w:val="right"/>
              <w:rPr>
                <w:sz w:val="20"/>
                <w:szCs w:val="20"/>
              </w:rPr>
            </w:pPr>
            <w:r w:rsidRPr="003651D9">
              <w:rPr>
                <w:sz w:val="20"/>
                <w:szCs w:val="20"/>
              </w:rPr>
              <w:t>Number of ICT tools</w:t>
            </w:r>
          </w:p>
        </w:tc>
        <w:tc>
          <w:tcPr>
            <w:tcW w:w="1014" w:type="dxa"/>
          </w:tcPr>
          <w:p w14:paraId="2398D01A" w14:textId="77777777" w:rsidR="003A0BFE" w:rsidRPr="003651D9" w:rsidRDefault="003A0BFE" w:rsidP="00750117">
            <w:pPr>
              <w:jc w:val="right"/>
              <w:rPr>
                <w:sz w:val="20"/>
                <w:szCs w:val="20"/>
              </w:rPr>
            </w:pPr>
            <w:r w:rsidRPr="003651D9">
              <w:rPr>
                <w:sz w:val="20"/>
                <w:szCs w:val="20"/>
              </w:rPr>
              <w:t>0</w:t>
            </w:r>
          </w:p>
        </w:tc>
        <w:tc>
          <w:tcPr>
            <w:tcW w:w="1170" w:type="dxa"/>
          </w:tcPr>
          <w:p w14:paraId="3874398E" w14:textId="77777777" w:rsidR="003A0BFE" w:rsidRPr="003651D9" w:rsidRDefault="003A0BFE" w:rsidP="00750117">
            <w:pPr>
              <w:jc w:val="right"/>
              <w:rPr>
                <w:sz w:val="20"/>
                <w:szCs w:val="20"/>
              </w:rPr>
            </w:pPr>
            <w:r w:rsidRPr="003651D9">
              <w:rPr>
                <w:sz w:val="20"/>
                <w:szCs w:val="20"/>
              </w:rPr>
              <w:t>13</w:t>
            </w:r>
          </w:p>
        </w:tc>
        <w:tc>
          <w:tcPr>
            <w:tcW w:w="8116" w:type="dxa"/>
          </w:tcPr>
          <w:p w14:paraId="5DD0DAB2" w14:textId="77777777" w:rsidR="003A0BFE" w:rsidRPr="003651D9" w:rsidRDefault="003A0BFE" w:rsidP="00750117">
            <w:pPr>
              <w:jc w:val="both"/>
              <w:rPr>
                <w:sz w:val="20"/>
                <w:szCs w:val="20"/>
              </w:rPr>
            </w:pPr>
            <w:r w:rsidRPr="003651D9">
              <w:rPr>
                <w:sz w:val="20"/>
                <w:szCs w:val="20"/>
              </w:rPr>
              <w:t>Project reports</w:t>
            </w:r>
          </w:p>
        </w:tc>
      </w:tr>
      <w:tr w:rsidR="003A0BFE" w:rsidRPr="003651D9" w14:paraId="3D282B58" w14:textId="77777777" w:rsidTr="00750117">
        <w:tc>
          <w:tcPr>
            <w:tcW w:w="718" w:type="dxa"/>
          </w:tcPr>
          <w:p w14:paraId="571BF539" w14:textId="77777777" w:rsidR="003A0BFE" w:rsidRPr="003651D9" w:rsidRDefault="003A0BFE" w:rsidP="00750117">
            <w:pPr>
              <w:jc w:val="both"/>
              <w:rPr>
                <w:sz w:val="20"/>
                <w:szCs w:val="20"/>
              </w:rPr>
            </w:pPr>
            <w:r w:rsidRPr="003651D9">
              <w:rPr>
                <w:sz w:val="20"/>
                <w:szCs w:val="20"/>
              </w:rPr>
              <w:t>COI</w:t>
            </w:r>
          </w:p>
        </w:tc>
        <w:tc>
          <w:tcPr>
            <w:tcW w:w="1064" w:type="dxa"/>
          </w:tcPr>
          <w:p w14:paraId="669B6F49" w14:textId="77777777" w:rsidR="003A0BFE" w:rsidRPr="003651D9" w:rsidRDefault="003A0BFE" w:rsidP="00750117">
            <w:pPr>
              <w:jc w:val="center"/>
              <w:rPr>
                <w:sz w:val="20"/>
                <w:szCs w:val="20"/>
              </w:rPr>
            </w:pPr>
            <w:r w:rsidRPr="003651D9">
              <w:rPr>
                <w:sz w:val="20"/>
                <w:szCs w:val="20"/>
              </w:rPr>
              <w:t>2.1.2</w:t>
            </w:r>
          </w:p>
        </w:tc>
        <w:tc>
          <w:tcPr>
            <w:tcW w:w="2095" w:type="dxa"/>
          </w:tcPr>
          <w:p w14:paraId="74092CB7" w14:textId="77777777" w:rsidR="003A0BFE" w:rsidRPr="003651D9" w:rsidRDefault="003A0BFE" w:rsidP="00750117">
            <w:pPr>
              <w:jc w:val="right"/>
              <w:rPr>
                <w:sz w:val="20"/>
                <w:szCs w:val="20"/>
              </w:rPr>
            </w:pPr>
            <w:r w:rsidRPr="003651D9">
              <w:rPr>
                <w:sz w:val="20"/>
                <w:szCs w:val="20"/>
              </w:rPr>
              <w:t>Number of institutions</w:t>
            </w:r>
          </w:p>
        </w:tc>
        <w:tc>
          <w:tcPr>
            <w:tcW w:w="1014" w:type="dxa"/>
          </w:tcPr>
          <w:p w14:paraId="1F056996" w14:textId="77777777" w:rsidR="003A0BFE" w:rsidRPr="003651D9" w:rsidRDefault="003A0BFE" w:rsidP="00750117">
            <w:pPr>
              <w:jc w:val="right"/>
              <w:rPr>
                <w:sz w:val="20"/>
                <w:szCs w:val="20"/>
              </w:rPr>
            </w:pPr>
            <w:r w:rsidRPr="003651D9">
              <w:rPr>
                <w:sz w:val="20"/>
                <w:szCs w:val="20"/>
              </w:rPr>
              <w:t>0</w:t>
            </w:r>
          </w:p>
        </w:tc>
        <w:tc>
          <w:tcPr>
            <w:tcW w:w="1170" w:type="dxa"/>
          </w:tcPr>
          <w:p w14:paraId="2DB051C5" w14:textId="77777777" w:rsidR="003A0BFE" w:rsidRPr="003651D9" w:rsidRDefault="003A0BFE" w:rsidP="00750117">
            <w:pPr>
              <w:jc w:val="right"/>
              <w:rPr>
                <w:sz w:val="20"/>
                <w:szCs w:val="20"/>
              </w:rPr>
            </w:pPr>
            <w:r w:rsidRPr="003651D9">
              <w:rPr>
                <w:sz w:val="20"/>
                <w:szCs w:val="20"/>
              </w:rPr>
              <w:t>10</w:t>
            </w:r>
          </w:p>
        </w:tc>
        <w:tc>
          <w:tcPr>
            <w:tcW w:w="8116" w:type="dxa"/>
          </w:tcPr>
          <w:p w14:paraId="603DC7D5" w14:textId="77777777" w:rsidR="003A0BFE" w:rsidRPr="003651D9" w:rsidRDefault="003A0BFE" w:rsidP="00750117">
            <w:pPr>
              <w:jc w:val="both"/>
              <w:rPr>
                <w:sz w:val="20"/>
                <w:szCs w:val="20"/>
              </w:rPr>
            </w:pPr>
            <w:r w:rsidRPr="003651D9">
              <w:rPr>
                <w:sz w:val="20"/>
                <w:szCs w:val="20"/>
              </w:rPr>
              <w:t>MIS</w:t>
            </w:r>
          </w:p>
        </w:tc>
      </w:tr>
      <w:tr w:rsidR="003A0BFE" w:rsidRPr="003651D9" w14:paraId="61AE99EC" w14:textId="77777777" w:rsidTr="00750117">
        <w:tc>
          <w:tcPr>
            <w:tcW w:w="718" w:type="dxa"/>
          </w:tcPr>
          <w:p w14:paraId="49139733" w14:textId="77777777" w:rsidR="003A0BFE" w:rsidRPr="003651D9" w:rsidRDefault="003A0BFE" w:rsidP="00750117">
            <w:pPr>
              <w:jc w:val="both"/>
              <w:rPr>
                <w:sz w:val="20"/>
                <w:szCs w:val="20"/>
              </w:rPr>
            </w:pPr>
            <w:r w:rsidRPr="003651D9">
              <w:rPr>
                <w:sz w:val="20"/>
                <w:szCs w:val="20"/>
              </w:rPr>
              <w:t>COI</w:t>
            </w:r>
          </w:p>
        </w:tc>
        <w:tc>
          <w:tcPr>
            <w:tcW w:w="1064" w:type="dxa"/>
          </w:tcPr>
          <w:p w14:paraId="0F9C5D44" w14:textId="77777777" w:rsidR="003A0BFE" w:rsidRPr="003651D9" w:rsidRDefault="003A0BFE" w:rsidP="00750117">
            <w:pPr>
              <w:jc w:val="center"/>
              <w:rPr>
                <w:sz w:val="20"/>
                <w:szCs w:val="20"/>
              </w:rPr>
            </w:pPr>
            <w:r w:rsidRPr="003651D9">
              <w:rPr>
                <w:sz w:val="20"/>
                <w:szCs w:val="20"/>
              </w:rPr>
              <w:t>2.2.1</w:t>
            </w:r>
          </w:p>
        </w:tc>
        <w:tc>
          <w:tcPr>
            <w:tcW w:w="2095" w:type="dxa"/>
          </w:tcPr>
          <w:p w14:paraId="7CB2B618" w14:textId="77777777" w:rsidR="003A0BFE" w:rsidRPr="003651D9" w:rsidRDefault="003A0BFE" w:rsidP="00750117">
            <w:pPr>
              <w:jc w:val="right"/>
              <w:rPr>
                <w:sz w:val="20"/>
                <w:szCs w:val="20"/>
              </w:rPr>
            </w:pPr>
            <w:r w:rsidRPr="003651D9">
              <w:rPr>
                <w:sz w:val="20"/>
                <w:szCs w:val="20"/>
              </w:rPr>
              <w:t>Number of persons</w:t>
            </w:r>
          </w:p>
        </w:tc>
        <w:tc>
          <w:tcPr>
            <w:tcW w:w="1014" w:type="dxa"/>
          </w:tcPr>
          <w:p w14:paraId="6F009FFE" w14:textId="77777777" w:rsidR="003A0BFE" w:rsidRPr="003651D9" w:rsidRDefault="003A0BFE" w:rsidP="00750117">
            <w:pPr>
              <w:jc w:val="right"/>
              <w:rPr>
                <w:sz w:val="20"/>
                <w:szCs w:val="20"/>
              </w:rPr>
            </w:pPr>
            <w:r w:rsidRPr="003651D9">
              <w:rPr>
                <w:sz w:val="20"/>
                <w:szCs w:val="20"/>
              </w:rPr>
              <w:t>0</w:t>
            </w:r>
          </w:p>
        </w:tc>
        <w:tc>
          <w:tcPr>
            <w:tcW w:w="1170" w:type="dxa"/>
          </w:tcPr>
          <w:p w14:paraId="0606B50F" w14:textId="77777777" w:rsidR="003A0BFE" w:rsidRPr="003651D9" w:rsidRDefault="003A0BFE" w:rsidP="00750117">
            <w:pPr>
              <w:jc w:val="right"/>
              <w:rPr>
                <w:sz w:val="20"/>
                <w:szCs w:val="20"/>
              </w:rPr>
            </w:pPr>
            <w:r w:rsidRPr="003651D9">
              <w:rPr>
                <w:sz w:val="20"/>
                <w:szCs w:val="20"/>
              </w:rPr>
              <w:t>3 600</w:t>
            </w:r>
          </w:p>
        </w:tc>
        <w:tc>
          <w:tcPr>
            <w:tcW w:w="8116" w:type="dxa"/>
          </w:tcPr>
          <w:p w14:paraId="4A5CB593" w14:textId="77777777" w:rsidR="003A0BFE" w:rsidRPr="003651D9" w:rsidRDefault="003A0BFE" w:rsidP="00750117">
            <w:pPr>
              <w:jc w:val="both"/>
              <w:rPr>
                <w:sz w:val="20"/>
                <w:szCs w:val="20"/>
              </w:rPr>
            </w:pPr>
            <w:r w:rsidRPr="003651D9">
              <w:rPr>
                <w:sz w:val="20"/>
                <w:szCs w:val="20"/>
              </w:rPr>
              <w:t>Project reports</w:t>
            </w:r>
          </w:p>
        </w:tc>
      </w:tr>
      <w:tr w:rsidR="003A0BFE" w:rsidRPr="003651D9" w14:paraId="370CD247" w14:textId="77777777" w:rsidTr="00750117">
        <w:tc>
          <w:tcPr>
            <w:tcW w:w="718" w:type="dxa"/>
          </w:tcPr>
          <w:p w14:paraId="0253E48E" w14:textId="77777777" w:rsidR="003A0BFE" w:rsidRPr="003651D9" w:rsidRDefault="003A0BFE" w:rsidP="00750117">
            <w:pPr>
              <w:jc w:val="both"/>
              <w:rPr>
                <w:sz w:val="20"/>
                <w:szCs w:val="20"/>
              </w:rPr>
            </w:pPr>
            <w:r w:rsidRPr="003651D9">
              <w:rPr>
                <w:sz w:val="20"/>
                <w:szCs w:val="20"/>
              </w:rPr>
              <w:lastRenderedPageBreak/>
              <w:t>PSOI</w:t>
            </w:r>
          </w:p>
        </w:tc>
        <w:tc>
          <w:tcPr>
            <w:tcW w:w="1064" w:type="dxa"/>
          </w:tcPr>
          <w:p w14:paraId="6773CBB0" w14:textId="77777777" w:rsidR="003A0BFE" w:rsidRPr="003651D9" w:rsidRDefault="003A0BFE" w:rsidP="00750117">
            <w:pPr>
              <w:jc w:val="center"/>
              <w:rPr>
                <w:sz w:val="20"/>
                <w:szCs w:val="20"/>
              </w:rPr>
            </w:pPr>
            <w:r w:rsidRPr="003651D9">
              <w:rPr>
                <w:sz w:val="20"/>
                <w:szCs w:val="20"/>
              </w:rPr>
              <w:t>2.2.2</w:t>
            </w:r>
          </w:p>
        </w:tc>
        <w:tc>
          <w:tcPr>
            <w:tcW w:w="2095" w:type="dxa"/>
          </w:tcPr>
          <w:p w14:paraId="605A104E" w14:textId="77777777" w:rsidR="003A0BFE" w:rsidRPr="003651D9" w:rsidRDefault="003A0BFE" w:rsidP="00750117">
            <w:pPr>
              <w:jc w:val="right"/>
              <w:rPr>
                <w:sz w:val="20"/>
                <w:szCs w:val="20"/>
              </w:rPr>
            </w:pPr>
            <w:r w:rsidRPr="003651D9">
              <w:rPr>
                <w:sz w:val="20"/>
                <w:szCs w:val="20"/>
              </w:rPr>
              <w:t>Number of organisations</w:t>
            </w:r>
          </w:p>
        </w:tc>
        <w:tc>
          <w:tcPr>
            <w:tcW w:w="1014" w:type="dxa"/>
          </w:tcPr>
          <w:p w14:paraId="7A306A5B" w14:textId="77777777" w:rsidR="003A0BFE" w:rsidRPr="003651D9" w:rsidRDefault="003A0BFE" w:rsidP="00750117">
            <w:pPr>
              <w:jc w:val="right"/>
              <w:rPr>
                <w:sz w:val="20"/>
                <w:szCs w:val="20"/>
              </w:rPr>
            </w:pPr>
            <w:r w:rsidRPr="003651D9">
              <w:rPr>
                <w:sz w:val="20"/>
                <w:szCs w:val="20"/>
              </w:rPr>
              <w:t>0</w:t>
            </w:r>
          </w:p>
        </w:tc>
        <w:tc>
          <w:tcPr>
            <w:tcW w:w="1170" w:type="dxa"/>
          </w:tcPr>
          <w:p w14:paraId="2E6D2616" w14:textId="77777777" w:rsidR="003A0BFE" w:rsidRPr="003651D9" w:rsidRDefault="003A0BFE" w:rsidP="00750117">
            <w:pPr>
              <w:jc w:val="right"/>
              <w:rPr>
                <w:sz w:val="20"/>
                <w:szCs w:val="20"/>
              </w:rPr>
            </w:pPr>
            <w:r w:rsidRPr="003651D9">
              <w:rPr>
                <w:sz w:val="20"/>
                <w:szCs w:val="20"/>
              </w:rPr>
              <w:t>40</w:t>
            </w:r>
          </w:p>
        </w:tc>
        <w:tc>
          <w:tcPr>
            <w:tcW w:w="8116" w:type="dxa"/>
          </w:tcPr>
          <w:p w14:paraId="2C5AEB97" w14:textId="77777777" w:rsidR="003A0BFE" w:rsidRPr="003651D9" w:rsidRDefault="003A0BFE" w:rsidP="00750117">
            <w:pPr>
              <w:jc w:val="both"/>
              <w:rPr>
                <w:sz w:val="20"/>
                <w:szCs w:val="20"/>
              </w:rPr>
            </w:pPr>
            <w:r w:rsidRPr="003651D9">
              <w:rPr>
                <w:sz w:val="20"/>
                <w:szCs w:val="20"/>
              </w:rPr>
              <w:t>MIS</w:t>
            </w:r>
          </w:p>
        </w:tc>
      </w:tr>
    </w:tbl>
    <w:p w14:paraId="1BC510F0" w14:textId="396C6FD8" w:rsidR="00186B3C" w:rsidRDefault="00186B3C">
      <w:pPr>
        <w:rPr>
          <w:sz w:val="22"/>
          <w:szCs w:val="22"/>
        </w:rPr>
      </w:pPr>
      <w:r>
        <w:rPr>
          <w:sz w:val="22"/>
          <w:szCs w:val="22"/>
        </w:rPr>
        <w:br w:type="page"/>
      </w:r>
    </w:p>
    <w:p w14:paraId="6CD71DF4" w14:textId="208A0B83" w:rsidR="000F294A" w:rsidRPr="009D060B" w:rsidRDefault="00880843" w:rsidP="00880843">
      <w:pPr>
        <w:pStyle w:val="Heading1"/>
        <w:numPr>
          <w:ilvl w:val="0"/>
          <w:numId w:val="3"/>
        </w:numPr>
        <w:spacing w:before="240" w:after="0" w:line="264" w:lineRule="auto"/>
        <w:jc w:val="left"/>
        <w:rPr>
          <w:rFonts w:asciiTheme="minorHAnsi" w:hAnsiTheme="minorHAnsi" w:cs="Calibri"/>
          <w:sz w:val="28"/>
        </w:rPr>
      </w:pPr>
      <w:bookmarkStart w:id="3" w:name="_Toc417311950"/>
      <w:r w:rsidRPr="00880843">
        <w:rPr>
          <w:rFonts w:asciiTheme="minorHAnsi" w:hAnsiTheme="minorHAnsi" w:cs="Calibri"/>
          <w:sz w:val="28"/>
        </w:rPr>
        <w:lastRenderedPageBreak/>
        <w:t>Measurement methods, frequency and responsibility</w:t>
      </w:r>
      <w:bookmarkEnd w:id="3"/>
    </w:p>
    <w:p w14:paraId="3570B7CD" w14:textId="77777777" w:rsidR="000F294A" w:rsidRPr="0092168B" w:rsidRDefault="000F294A" w:rsidP="000F294A">
      <w:pPr>
        <w:spacing w:before="120" w:after="0" w:line="264" w:lineRule="auto"/>
        <w:jc w:val="both"/>
        <w:rPr>
          <w:sz w:val="12"/>
          <w:szCs w:val="12"/>
          <w:u w:val="single"/>
        </w:rPr>
      </w:pPr>
    </w:p>
    <w:p w14:paraId="411DB199" w14:textId="78D835F4" w:rsidR="00D33759" w:rsidRPr="00D33759" w:rsidRDefault="00D33759" w:rsidP="00D33759">
      <w:pPr>
        <w:spacing w:before="120" w:after="0" w:line="264" w:lineRule="auto"/>
        <w:jc w:val="both"/>
        <w:rPr>
          <w:sz w:val="22"/>
          <w:szCs w:val="22"/>
        </w:rPr>
      </w:pPr>
      <w:r w:rsidRPr="00D33759">
        <w:rPr>
          <w:sz w:val="22"/>
          <w:szCs w:val="22"/>
        </w:rPr>
        <w:t xml:space="preserve">Result indicators </w:t>
      </w:r>
      <w:r w:rsidR="00BB500C">
        <w:rPr>
          <w:sz w:val="22"/>
          <w:szCs w:val="22"/>
        </w:rPr>
        <w:t>have been</w:t>
      </w:r>
      <w:r w:rsidRPr="00D33759">
        <w:rPr>
          <w:sz w:val="22"/>
          <w:szCs w:val="22"/>
        </w:rPr>
        <w:t xml:space="preserve"> measured before the programme is submitted to the EC</w:t>
      </w:r>
      <w:r w:rsidR="00BB500C">
        <w:rPr>
          <w:rStyle w:val="FootnoteReference"/>
          <w:sz w:val="22"/>
          <w:szCs w:val="22"/>
        </w:rPr>
        <w:footnoteReference w:id="2"/>
      </w:r>
      <w:r w:rsidRPr="00D33759">
        <w:rPr>
          <w:sz w:val="22"/>
          <w:szCs w:val="22"/>
        </w:rPr>
        <w:t xml:space="preserve"> (to set the baselines), then </w:t>
      </w:r>
      <w:r w:rsidR="00BB500C">
        <w:rPr>
          <w:sz w:val="22"/>
          <w:szCs w:val="22"/>
        </w:rPr>
        <w:t xml:space="preserve">will be measured </w:t>
      </w:r>
      <w:r w:rsidRPr="00D33759">
        <w:rPr>
          <w:sz w:val="22"/>
          <w:szCs w:val="22"/>
        </w:rPr>
        <w:t>once during programme implementation (when most projects from the 1st call are completed) and after programme completion (by 202</w:t>
      </w:r>
      <w:r w:rsidR="00403FAB">
        <w:rPr>
          <w:sz w:val="22"/>
          <w:szCs w:val="22"/>
        </w:rPr>
        <w:t>4</w:t>
      </w:r>
      <w:r w:rsidRPr="00D33759">
        <w:rPr>
          <w:sz w:val="22"/>
          <w:szCs w:val="22"/>
        </w:rPr>
        <w:t xml:space="preserve">, in order to draft the final report to the EC). Result indicators have been formulated at the level of priorities and their measurement </w:t>
      </w:r>
      <w:r w:rsidR="00750117">
        <w:rPr>
          <w:sz w:val="22"/>
          <w:szCs w:val="22"/>
        </w:rPr>
        <w:t>is</w:t>
      </w:r>
      <w:r w:rsidRPr="00D33759">
        <w:rPr>
          <w:sz w:val="22"/>
          <w:szCs w:val="22"/>
        </w:rPr>
        <w:t xml:space="preserve"> based on specific surveys among the relevant reference groups in each of the partici</w:t>
      </w:r>
      <w:bookmarkStart w:id="4" w:name="_GoBack"/>
      <w:bookmarkEnd w:id="4"/>
      <w:r w:rsidRPr="00D33759">
        <w:rPr>
          <w:sz w:val="22"/>
          <w:szCs w:val="22"/>
        </w:rPr>
        <w:t xml:space="preserve">pating Black Sea countries. The reference groups </w:t>
      </w:r>
      <w:r w:rsidR="00750117">
        <w:rPr>
          <w:sz w:val="22"/>
          <w:szCs w:val="22"/>
        </w:rPr>
        <w:t>are</w:t>
      </w:r>
      <w:r w:rsidRPr="00D33759">
        <w:rPr>
          <w:sz w:val="22"/>
          <w:szCs w:val="22"/>
        </w:rPr>
        <w:t xml:space="preserve"> asked for their assessment of the situation in relation to the corresponding priority by means of a score on a 5-point Likert-scale indicating to what extent they agree to up to 3 statements / by means of an estimation of a relevant quantity. </w:t>
      </w:r>
    </w:p>
    <w:p w14:paraId="2B33201D" w14:textId="1D28EE4A" w:rsidR="00D33759" w:rsidRPr="00D33759" w:rsidRDefault="00D33759" w:rsidP="00D33759">
      <w:pPr>
        <w:spacing w:before="120" w:after="0" w:line="264" w:lineRule="auto"/>
        <w:jc w:val="both"/>
        <w:rPr>
          <w:b/>
          <w:i/>
          <w:sz w:val="22"/>
          <w:szCs w:val="22"/>
        </w:rPr>
      </w:pPr>
      <w:r w:rsidRPr="00D33759">
        <w:rPr>
          <w:sz w:val="22"/>
          <w:szCs w:val="22"/>
        </w:rPr>
        <w:t>Table 3 presents the survey items used for the measurement of each of the result indicators:</w:t>
      </w:r>
      <w:r w:rsidRPr="00D33759">
        <w:rPr>
          <w:b/>
          <w:i/>
          <w:sz w:val="22"/>
          <w:szCs w:val="22"/>
        </w:rPr>
        <w:t xml:space="preserve"> </w:t>
      </w:r>
    </w:p>
    <w:p w14:paraId="6363B0BB" w14:textId="77777777" w:rsidR="00D33759" w:rsidRPr="00D33759" w:rsidRDefault="00D33759" w:rsidP="00D33759">
      <w:pPr>
        <w:spacing w:before="120"/>
        <w:rPr>
          <w:color w:val="983620"/>
        </w:rPr>
      </w:pPr>
      <w:r w:rsidRPr="00D33759">
        <w:rPr>
          <w:color w:val="983620"/>
        </w:rPr>
        <w:t>Table 3 – Survey items, calculation methods and reference groups to be used for result indicators</w:t>
      </w:r>
    </w:p>
    <w:tbl>
      <w:tblPr>
        <w:tblStyle w:val="TableGrid"/>
        <w:tblW w:w="0" w:type="auto"/>
        <w:tblLook w:val="04A0" w:firstRow="1" w:lastRow="0" w:firstColumn="1" w:lastColumn="0" w:noHBand="0" w:noVBand="1"/>
      </w:tblPr>
      <w:tblGrid>
        <w:gridCol w:w="1003"/>
        <w:gridCol w:w="5523"/>
        <w:gridCol w:w="2977"/>
        <w:gridCol w:w="2126"/>
        <w:gridCol w:w="2552"/>
      </w:tblGrid>
      <w:tr w:rsidR="00D33759" w:rsidRPr="00225747" w14:paraId="266C8AB4" w14:textId="77777777" w:rsidTr="00750117">
        <w:tc>
          <w:tcPr>
            <w:tcW w:w="964" w:type="dxa"/>
          </w:tcPr>
          <w:p w14:paraId="027FD89E" w14:textId="77777777" w:rsidR="00D33759" w:rsidRPr="00225747" w:rsidRDefault="00D33759" w:rsidP="00750117">
            <w:pPr>
              <w:jc w:val="center"/>
              <w:rPr>
                <w:b/>
                <w:sz w:val="20"/>
                <w:szCs w:val="20"/>
              </w:rPr>
            </w:pPr>
            <w:r w:rsidRPr="00225747">
              <w:rPr>
                <w:b/>
                <w:sz w:val="20"/>
                <w:szCs w:val="20"/>
              </w:rPr>
              <w:t>Result Indicator</w:t>
            </w:r>
          </w:p>
        </w:tc>
        <w:tc>
          <w:tcPr>
            <w:tcW w:w="5523" w:type="dxa"/>
          </w:tcPr>
          <w:p w14:paraId="7DA5E156" w14:textId="77777777" w:rsidR="00D33759" w:rsidRPr="00225747" w:rsidRDefault="00D33759" w:rsidP="00750117">
            <w:pPr>
              <w:rPr>
                <w:b/>
                <w:sz w:val="20"/>
                <w:szCs w:val="20"/>
              </w:rPr>
            </w:pPr>
            <w:r w:rsidRPr="00225747">
              <w:rPr>
                <w:b/>
                <w:sz w:val="20"/>
                <w:szCs w:val="20"/>
              </w:rPr>
              <w:t>Survey items</w:t>
            </w:r>
            <w:r w:rsidRPr="00225747">
              <w:rPr>
                <w:rStyle w:val="FootnoteReference"/>
                <w:b/>
                <w:sz w:val="20"/>
                <w:szCs w:val="20"/>
              </w:rPr>
              <w:footnoteReference w:id="3"/>
            </w:r>
            <w:r w:rsidRPr="00225747">
              <w:rPr>
                <w:b/>
                <w:sz w:val="20"/>
                <w:szCs w:val="20"/>
              </w:rPr>
              <w:t xml:space="preserve"> </w:t>
            </w:r>
          </w:p>
        </w:tc>
        <w:tc>
          <w:tcPr>
            <w:tcW w:w="2977" w:type="dxa"/>
          </w:tcPr>
          <w:p w14:paraId="5FC2AC6F" w14:textId="77777777" w:rsidR="00D33759" w:rsidRPr="00225747" w:rsidRDefault="00D33759" w:rsidP="00750117">
            <w:pPr>
              <w:rPr>
                <w:b/>
                <w:sz w:val="20"/>
                <w:szCs w:val="20"/>
              </w:rPr>
            </w:pPr>
            <w:r w:rsidRPr="00225747">
              <w:rPr>
                <w:b/>
                <w:sz w:val="20"/>
                <w:szCs w:val="20"/>
              </w:rPr>
              <w:t>Scale</w:t>
            </w:r>
          </w:p>
        </w:tc>
        <w:tc>
          <w:tcPr>
            <w:tcW w:w="2126" w:type="dxa"/>
          </w:tcPr>
          <w:p w14:paraId="4A5E0965" w14:textId="77777777" w:rsidR="00D33759" w:rsidRPr="00225747" w:rsidRDefault="00D33759" w:rsidP="00750117">
            <w:pPr>
              <w:jc w:val="center"/>
              <w:rPr>
                <w:b/>
                <w:sz w:val="20"/>
                <w:szCs w:val="20"/>
              </w:rPr>
            </w:pPr>
            <w:r w:rsidRPr="00225747">
              <w:rPr>
                <w:b/>
                <w:sz w:val="20"/>
                <w:szCs w:val="20"/>
              </w:rPr>
              <w:t>Calculation method</w:t>
            </w:r>
          </w:p>
        </w:tc>
        <w:tc>
          <w:tcPr>
            <w:tcW w:w="2552" w:type="dxa"/>
          </w:tcPr>
          <w:p w14:paraId="149B5730" w14:textId="77777777" w:rsidR="00D33759" w:rsidRPr="00225747" w:rsidRDefault="00D33759" w:rsidP="00750117">
            <w:pPr>
              <w:jc w:val="both"/>
              <w:rPr>
                <w:b/>
                <w:sz w:val="20"/>
                <w:szCs w:val="20"/>
              </w:rPr>
            </w:pPr>
            <w:r w:rsidRPr="00225747">
              <w:rPr>
                <w:b/>
                <w:sz w:val="20"/>
                <w:szCs w:val="20"/>
              </w:rPr>
              <w:t>Reference groups</w:t>
            </w:r>
          </w:p>
        </w:tc>
      </w:tr>
      <w:tr w:rsidR="00D33759" w:rsidRPr="00225747" w14:paraId="3C97BC57" w14:textId="77777777" w:rsidTr="00750117">
        <w:tc>
          <w:tcPr>
            <w:tcW w:w="964" w:type="dxa"/>
            <w:vMerge w:val="restart"/>
            <w:vAlign w:val="center"/>
          </w:tcPr>
          <w:p w14:paraId="2D11F30F" w14:textId="77777777" w:rsidR="00D33759" w:rsidRPr="00225747" w:rsidRDefault="00D33759" w:rsidP="00750117">
            <w:pPr>
              <w:jc w:val="center"/>
              <w:rPr>
                <w:b/>
                <w:sz w:val="20"/>
                <w:szCs w:val="20"/>
              </w:rPr>
            </w:pPr>
            <w:r w:rsidRPr="00225747">
              <w:rPr>
                <w:b/>
                <w:sz w:val="20"/>
                <w:szCs w:val="20"/>
              </w:rPr>
              <w:t>R1.1</w:t>
            </w:r>
          </w:p>
        </w:tc>
        <w:tc>
          <w:tcPr>
            <w:tcW w:w="5523" w:type="dxa"/>
          </w:tcPr>
          <w:p w14:paraId="24A64DDC" w14:textId="77777777" w:rsidR="00D33759" w:rsidRPr="00225747" w:rsidRDefault="00D33759" w:rsidP="00750117">
            <w:pPr>
              <w:rPr>
                <w:sz w:val="20"/>
                <w:szCs w:val="20"/>
              </w:rPr>
            </w:pPr>
            <w:r w:rsidRPr="00225747">
              <w:rPr>
                <w:sz w:val="20"/>
                <w:szCs w:val="20"/>
              </w:rPr>
              <w:t>The cooperation among organisations from different BSB countries in the development of joint tourism products</w:t>
            </w:r>
          </w:p>
        </w:tc>
        <w:tc>
          <w:tcPr>
            <w:tcW w:w="2977" w:type="dxa"/>
            <w:vAlign w:val="center"/>
          </w:tcPr>
          <w:p w14:paraId="1B05A85F" w14:textId="77777777" w:rsidR="00D33759" w:rsidRPr="00225747" w:rsidRDefault="00D33759" w:rsidP="00750117">
            <w:pPr>
              <w:rPr>
                <w:sz w:val="20"/>
                <w:szCs w:val="20"/>
              </w:rPr>
            </w:pPr>
            <w:r w:rsidRPr="00225747">
              <w:rPr>
                <w:sz w:val="20"/>
                <w:szCs w:val="20"/>
              </w:rPr>
              <w:t>1 very weak, 2 weak, 3 average, 4 strong, 5 very strong</w:t>
            </w:r>
          </w:p>
        </w:tc>
        <w:tc>
          <w:tcPr>
            <w:tcW w:w="2126" w:type="dxa"/>
            <w:vMerge w:val="restart"/>
            <w:vAlign w:val="center"/>
          </w:tcPr>
          <w:p w14:paraId="431907DF" w14:textId="77777777" w:rsidR="00D33759" w:rsidRPr="00225747" w:rsidRDefault="00D33759" w:rsidP="00750117">
            <w:pPr>
              <w:jc w:val="center"/>
              <w:rPr>
                <w:sz w:val="20"/>
                <w:szCs w:val="20"/>
              </w:rPr>
            </w:pPr>
            <w:r w:rsidRPr="00225747">
              <w:rPr>
                <w:sz w:val="20"/>
                <w:szCs w:val="20"/>
              </w:rPr>
              <w:t>First, the arithmetic average of 3-5 items will be calculated per respondent, after which the median value of all respondents will be taken as the indicator value.</w:t>
            </w:r>
            <w:r w:rsidRPr="00225747">
              <w:rPr>
                <w:rStyle w:val="FootnoteReference"/>
                <w:sz w:val="20"/>
                <w:szCs w:val="20"/>
              </w:rPr>
              <w:footnoteReference w:id="4"/>
            </w:r>
            <w:r w:rsidRPr="00225747">
              <w:rPr>
                <w:sz w:val="20"/>
                <w:szCs w:val="20"/>
              </w:rPr>
              <w:t xml:space="preserve"> </w:t>
            </w:r>
          </w:p>
        </w:tc>
        <w:tc>
          <w:tcPr>
            <w:tcW w:w="2552" w:type="dxa"/>
            <w:vMerge w:val="restart"/>
            <w:vAlign w:val="center"/>
          </w:tcPr>
          <w:p w14:paraId="324FDB2B" w14:textId="77777777" w:rsidR="00D33759" w:rsidRPr="00225747" w:rsidRDefault="00D33759" w:rsidP="00750117">
            <w:pPr>
              <w:rPr>
                <w:sz w:val="20"/>
                <w:szCs w:val="20"/>
              </w:rPr>
            </w:pPr>
            <w:r w:rsidRPr="00225747">
              <w:rPr>
                <w:sz w:val="20"/>
                <w:szCs w:val="20"/>
              </w:rPr>
              <w:t>Regional/Tourism Development Agencies, Association of Tour Operators, Cultural associations</w:t>
            </w:r>
          </w:p>
        </w:tc>
      </w:tr>
      <w:tr w:rsidR="00D33759" w:rsidRPr="00225747" w14:paraId="38DF7FAE" w14:textId="77777777" w:rsidTr="00750117">
        <w:tc>
          <w:tcPr>
            <w:tcW w:w="964" w:type="dxa"/>
            <w:vMerge/>
          </w:tcPr>
          <w:p w14:paraId="24212688" w14:textId="77777777" w:rsidR="00D33759" w:rsidRPr="00225747" w:rsidRDefault="00D33759" w:rsidP="00750117">
            <w:pPr>
              <w:jc w:val="center"/>
              <w:rPr>
                <w:b/>
                <w:sz w:val="20"/>
                <w:szCs w:val="20"/>
              </w:rPr>
            </w:pPr>
          </w:p>
        </w:tc>
        <w:tc>
          <w:tcPr>
            <w:tcW w:w="5523" w:type="dxa"/>
          </w:tcPr>
          <w:p w14:paraId="26CFE97A" w14:textId="77777777" w:rsidR="00D33759" w:rsidRPr="00225747" w:rsidRDefault="00D33759" w:rsidP="00750117">
            <w:pPr>
              <w:spacing w:after="200" w:line="276" w:lineRule="auto"/>
              <w:rPr>
                <w:sz w:val="20"/>
                <w:szCs w:val="20"/>
              </w:rPr>
            </w:pPr>
            <w:r w:rsidRPr="00225747">
              <w:rPr>
                <w:sz w:val="20"/>
                <w:szCs w:val="20"/>
              </w:rPr>
              <w:t>The cooperation among organisations from different BSB countries in the development of joint cultural events</w:t>
            </w:r>
          </w:p>
        </w:tc>
        <w:tc>
          <w:tcPr>
            <w:tcW w:w="2977" w:type="dxa"/>
            <w:vAlign w:val="center"/>
          </w:tcPr>
          <w:p w14:paraId="113CBE65" w14:textId="77777777" w:rsidR="00D33759" w:rsidRPr="00225747" w:rsidRDefault="00D33759" w:rsidP="00750117">
            <w:pPr>
              <w:rPr>
                <w:sz w:val="20"/>
                <w:szCs w:val="20"/>
              </w:rPr>
            </w:pPr>
            <w:r w:rsidRPr="00225747">
              <w:rPr>
                <w:sz w:val="20"/>
                <w:szCs w:val="20"/>
              </w:rPr>
              <w:t>1 very weak, 2 weak, 3 average, 4 strong, 5 very strong</w:t>
            </w:r>
          </w:p>
        </w:tc>
        <w:tc>
          <w:tcPr>
            <w:tcW w:w="2126" w:type="dxa"/>
            <w:vMerge/>
            <w:vAlign w:val="center"/>
          </w:tcPr>
          <w:p w14:paraId="6260F0B2" w14:textId="77777777" w:rsidR="00D33759" w:rsidRPr="00225747" w:rsidRDefault="00D33759" w:rsidP="00750117">
            <w:pPr>
              <w:jc w:val="center"/>
              <w:rPr>
                <w:sz w:val="20"/>
                <w:szCs w:val="20"/>
              </w:rPr>
            </w:pPr>
          </w:p>
        </w:tc>
        <w:tc>
          <w:tcPr>
            <w:tcW w:w="2552" w:type="dxa"/>
            <w:vMerge/>
            <w:vAlign w:val="center"/>
          </w:tcPr>
          <w:p w14:paraId="3BFECBDC" w14:textId="77777777" w:rsidR="00D33759" w:rsidRPr="00225747" w:rsidRDefault="00D33759" w:rsidP="00750117">
            <w:pPr>
              <w:rPr>
                <w:sz w:val="20"/>
                <w:szCs w:val="20"/>
              </w:rPr>
            </w:pPr>
          </w:p>
        </w:tc>
      </w:tr>
      <w:tr w:rsidR="00D33759" w:rsidRPr="00225747" w14:paraId="5D66C846" w14:textId="77777777" w:rsidTr="00750117">
        <w:tc>
          <w:tcPr>
            <w:tcW w:w="964" w:type="dxa"/>
            <w:vMerge/>
          </w:tcPr>
          <w:p w14:paraId="7131F7FF" w14:textId="77777777" w:rsidR="00D33759" w:rsidRPr="00225747" w:rsidRDefault="00D33759" w:rsidP="00750117">
            <w:pPr>
              <w:jc w:val="center"/>
              <w:rPr>
                <w:b/>
                <w:sz w:val="20"/>
                <w:szCs w:val="20"/>
              </w:rPr>
            </w:pPr>
          </w:p>
        </w:tc>
        <w:tc>
          <w:tcPr>
            <w:tcW w:w="5523" w:type="dxa"/>
          </w:tcPr>
          <w:p w14:paraId="2503DDE9" w14:textId="77777777" w:rsidR="00D33759" w:rsidRPr="00225747" w:rsidRDefault="00D33759" w:rsidP="00750117">
            <w:pPr>
              <w:rPr>
                <w:sz w:val="20"/>
                <w:szCs w:val="20"/>
              </w:rPr>
            </w:pPr>
            <w:r w:rsidRPr="00225747">
              <w:rPr>
                <w:sz w:val="20"/>
                <w:szCs w:val="20"/>
              </w:rPr>
              <w:t>The extent to which historical heritage in the BSB region  is being made accessible to tourists</w:t>
            </w:r>
          </w:p>
        </w:tc>
        <w:tc>
          <w:tcPr>
            <w:tcW w:w="2977" w:type="dxa"/>
            <w:vAlign w:val="center"/>
          </w:tcPr>
          <w:p w14:paraId="2064F941" w14:textId="77777777" w:rsidR="00D33759" w:rsidRPr="00225747" w:rsidRDefault="00D33759" w:rsidP="00750117">
            <w:pPr>
              <w:rPr>
                <w:sz w:val="20"/>
                <w:szCs w:val="20"/>
              </w:rPr>
            </w:pPr>
            <w:r w:rsidRPr="00225747">
              <w:rPr>
                <w:sz w:val="20"/>
                <w:szCs w:val="20"/>
              </w:rPr>
              <w:t>1 not at all, 2 not very, 3 average, 4 quite so, 5 very much</w:t>
            </w:r>
          </w:p>
        </w:tc>
        <w:tc>
          <w:tcPr>
            <w:tcW w:w="2126" w:type="dxa"/>
            <w:vMerge/>
            <w:vAlign w:val="center"/>
          </w:tcPr>
          <w:p w14:paraId="5CBB02A3" w14:textId="77777777" w:rsidR="00D33759" w:rsidRPr="00225747" w:rsidRDefault="00D33759" w:rsidP="00750117">
            <w:pPr>
              <w:jc w:val="center"/>
              <w:rPr>
                <w:sz w:val="20"/>
                <w:szCs w:val="20"/>
              </w:rPr>
            </w:pPr>
          </w:p>
        </w:tc>
        <w:tc>
          <w:tcPr>
            <w:tcW w:w="2552" w:type="dxa"/>
            <w:vMerge/>
            <w:vAlign w:val="center"/>
          </w:tcPr>
          <w:p w14:paraId="0D6100C2" w14:textId="77777777" w:rsidR="00D33759" w:rsidRPr="00225747" w:rsidRDefault="00D33759" w:rsidP="00750117">
            <w:pPr>
              <w:rPr>
                <w:sz w:val="20"/>
                <w:szCs w:val="20"/>
              </w:rPr>
            </w:pPr>
          </w:p>
        </w:tc>
      </w:tr>
      <w:tr w:rsidR="00D33759" w:rsidRPr="00225747" w14:paraId="7AF9E1DC" w14:textId="77777777" w:rsidTr="00750117">
        <w:tc>
          <w:tcPr>
            <w:tcW w:w="964" w:type="dxa"/>
            <w:vMerge/>
          </w:tcPr>
          <w:p w14:paraId="4B1E0F4E" w14:textId="77777777" w:rsidR="00D33759" w:rsidRPr="00225747" w:rsidRDefault="00D33759" w:rsidP="00750117">
            <w:pPr>
              <w:jc w:val="center"/>
              <w:rPr>
                <w:b/>
                <w:sz w:val="20"/>
                <w:szCs w:val="20"/>
              </w:rPr>
            </w:pPr>
          </w:p>
        </w:tc>
        <w:tc>
          <w:tcPr>
            <w:tcW w:w="5523" w:type="dxa"/>
          </w:tcPr>
          <w:p w14:paraId="5B3DF010" w14:textId="77777777" w:rsidR="00D33759" w:rsidRPr="00225747" w:rsidRDefault="00D33759" w:rsidP="00750117">
            <w:pPr>
              <w:rPr>
                <w:sz w:val="20"/>
                <w:szCs w:val="20"/>
              </w:rPr>
            </w:pPr>
            <w:r w:rsidRPr="00225747">
              <w:rPr>
                <w:sz w:val="20"/>
                <w:szCs w:val="20"/>
              </w:rPr>
              <w:t>The cooperation among organisations from different BSB countries in the development targeted tourism packages for specific markets</w:t>
            </w:r>
          </w:p>
        </w:tc>
        <w:tc>
          <w:tcPr>
            <w:tcW w:w="2977" w:type="dxa"/>
            <w:vAlign w:val="center"/>
          </w:tcPr>
          <w:p w14:paraId="722F6FA6" w14:textId="77777777" w:rsidR="00D33759" w:rsidRPr="00225747" w:rsidRDefault="00D33759" w:rsidP="00750117">
            <w:pPr>
              <w:rPr>
                <w:sz w:val="20"/>
                <w:szCs w:val="20"/>
              </w:rPr>
            </w:pPr>
            <w:r w:rsidRPr="00225747">
              <w:rPr>
                <w:sz w:val="20"/>
                <w:szCs w:val="20"/>
              </w:rPr>
              <w:t>1 very weak, 2 weak, 3 average, 4 strong, 5 very strong</w:t>
            </w:r>
          </w:p>
        </w:tc>
        <w:tc>
          <w:tcPr>
            <w:tcW w:w="2126" w:type="dxa"/>
            <w:vMerge/>
            <w:vAlign w:val="center"/>
          </w:tcPr>
          <w:p w14:paraId="20DB2B58" w14:textId="77777777" w:rsidR="00D33759" w:rsidRPr="00225747" w:rsidRDefault="00D33759" w:rsidP="00750117">
            <w:pPr>
              <w:jc w:val="center"/>
              <w:rPr>
                <w:sz w:val="20"/>
                <w:szCs w:val="20"/>
              </w:rPr>
            </w:pPr>
          </w:p>
        </w:tc>
        <w:tc>
          <w:tcPr>
            <w:tcW w:w="2552" w:type="dxa"/>
            <w:vMerge/>
            <w:vAlign w:val="center"/>
          </w:tcPr>
          <w:p w14:paraId="131A81FF" w14:textId="77777777" w:rsidR="00D33759" w:rsidRPr="00225747" w:rsidRDefault="00D33759" w:rsidP="00750117">
            <w:pPr>
              <w:rPr>
                <w:sz w:val="20"/>
                <w:szCs w:val="20"/>
              </w:rPr>
            </w:pPr>
          </w:p>
        </w:tc>
      </w:tr>
      <w:tr w:rsidR="00D33759" w:rsidRPr="00225747" w14:paraId="58A3B875" w14:textId="77777777" w:rsidTr="00750117">
        <w:tc>
          <w:tcPr>
            <w:tcW w:w="964" w:type="dxa"/>
            <w:vMerge w:val="restart"/>
            <w:vAlign w:val="center"/>
          </w:tcPr>
          <w:p w14:paraId="5F5AA709" w14:textId="77777777" w:rsidR="00D33759" w:rsidRPr="00225747" w:rsidRDefault="00D33759" w:rsidP="00750117">
            <w:pPr>
              <w:jc w:val="center"/>
              <w:rPr>
                <w:b/>
                <w:sz w:val="20"/>
                <w:szCs w:val="20"/>
              </w:rPr>
            </w:pPr>
            <w:r w:rsidRPr="00225747">
              <w:rPr>
                <w:b/>
                <w:sz w:val="20"/>
                <w:szCs w:val="20"/>
              </w:rPr>
              <w:t>R1.2</w:t>
            </w:r>
          </w:p>
        </w:tc>
        <w:tc>
          <w:tcPr>
            <w:tcW w:w="5523" w:type="dxa"/>
          </w:tcPr>
          <w:p w14:paraId="33C6F6B0" w14:textId="77777777" w:rsidR="00D33759" w:rsidRPr="00225747" w:rsidRDefault="00D33759" w:rsidP="00750117">
            <w:pPr>
              <w:rPr>
                <w:sz w:val="20"/>
                <w:szCs w:val="20"/>
              </w:rPr>
            </w:pPr>
            <w:r w:rsidRPr="00225747">
              <w:rPr>
                <w:sz w:val="20"/>
                <w:szCs w:val="20"/>
              </w:rPr>
              <w:t xml:space="preserve">The strength of contacts among </w:t>
            </w:r>
            <w:r w:rsidRPr="00225747">
              <w:rPr>
                <w:rFonts w:cs="Times New Roman"/>
                <w:sz w:val="20"/>
                <w:szCs w:val="20"/>
              </w:rPr>
              <w:t>agricultural or agro-industrial businesses from different BSB countries</w:t>
            </w:r>
          </w:p>
        </w:tc>
        <w:tc>
          <w:tcPr>
            <w:tcW w:w="2977" w:type="dxa"/>
            <w:vAlign w:val="center"/>
          </w:tcPr>
          <w:p w14:paraId="72F27F6C" w14:textId="77777777" w:rsidR="00D33759" w:rsidRPr="00225747" w:rsidRDefault="00D33759" w:rsidP="00750117">
            <w:pPr>
              <w:rPr>
                <w:sz w:val="20"/>
                <w:szCs w:val="20"/>
              </w:rPr>
            </w:pPr>
            <w:r w:rsidRPr="00225747">
              <w:rPr>
                <w:sz w:val="20"/>
                <w:szCs w:val="20"/>
              </w:rPr>
              <w:t>1 very weak, 2 weak, 3 average, 4 strong, 5 very strong</w:t>
            </w:r>
          </w:p>
        </w:tc>
        <w:tc>
          <w:tcPr>
            <w:tcW w:w="2126" w:type="dxa"/>
            <w:vMerge w:val="restart"/>
            <w:vAlign w:val="center"/>
          </w:tcPr>
          <w:p w14:paraId="5C0F48FF" w14:textId="77777777" w:rsidR="00D33759" w:rsidRPr="00225747" w:rsidRDefault="00D33759" w:rsidP="00750117">
            <w:pPr>
              <w:jc w:val="center"/>
              <w:rPr>
                <w:sz w:val="20"/>
                <w:szCs w:val="20"/>
              </w:rPr>
            </w:pPr>
            <w:r w:rsidRPr="00225747">
              <w:rPr>
                <w:sz w:val="20"/>
                <w:szCs w:val="20"/>
              </w:rPr>
              <w:t xml:space="preserve">First, the arithmetic average of 3-5 items will be calculated per respondent, after </w:t>
            </w:r>
            <w:r w:rsidRPr="00225747">
              <w:rPr>
                <w:sz w:val="20"/>
                <w:szCs w:val="20"/>
              </w:rPr>
              <w:lastRenderedPageBreak/>
              <w:t>which the median value of all respondents will be taken as the indicator value</w:t>
            </w:r>
          </w:p>
        </w:tc>
        <w:tc>
          <w:tcPr>
            <w:tcW w:w="2552" w:type="dxa"/>
            <w:vMerge w:val="restart"/>
            <w:vAlign w:val="center"/>
          </w:tcPr>
          <w:p w14:paraId="517034BB" w14:textId="77777777" w:rsidR="00D33759" w:rsidRPr="00225747" w:rsidRDefault="00D33759" w:rsidP="00750117">
            <w:pPr>
              <w:rPr>
                <w:sz w:val="20"/>
                <w:szCs w:val="20"/>
              </w:rPr>
            </w:pPr>
            <w:r w:rsidRPr="00225747">
              <w:rPr>
                <w:sz w:val="20"/>
                <w:szCs w:val="20"/>
              </w:rPr>
              <w:lastRenderedPageBreak/>
              <w:t>Chambers of Commerce, Unions of Agricultural Producers, Regional/Rural Development Agencies</w:t>
            </w:r>
          </w:p>
        </w:tc>
      </w:tr>
      <w:tr w:rsidR="00D33759" w:rsidRPr="00225747" w14:paraId="4782AF42" w14:textId="77777777" w:rsidTr="00750117">
        <w:tc>
          <w:tcPr>
            <w:tcW w:w="964" w:type="dxa"/>
            <w:vMerge/>
          </w:tcPr>
          <w:p w14:paraId="1BE84822" w14:textId="77777777" w:rsidR="00D33759" w:rsidRPr="00225747" w:rsidRDefault="00D33759" w:rsidP="00750117">
            <w:pPr>
              <w:jc w:val="center"/>
              <w:rPr>
                <w:b/>
                <w:sz w:val="20"/>
                <w:szCs w:val="20"/>
              </w:rPr>
            </w:pPr>
          </w:p>
        </w:tc>
        <w:tc>
          <w:tcPr>
            <w:tcW w:w="5523" w:type="dxa"/>
          </w:tcPr>
          <w:p w14:paraId="3923FBD8" w14:textId="77777777" w:rsidR="00D33759" w:rsidRPr="00225747" w:rsidRDefault="00D33759" w:rsidP="00750117">
            <w:pPr>
              <w:rPr>
                <w:sz w:val="20"/>
                <w:szCs w:val="20"/>
              </w:rPr>
            </w:pPr>
            <w:r w:rsidRPr="00225747">
              <w:rPr>
                <w:sz w:val="20"/>
                <w:szCs w:val="20"/>
              </w:rPr>
              <w:t xml:space="preserve">The strength of </w:t>
            </w:r>
            <w:r w:rsidRPr="00225747">
              <w:rPr>
                <w:rFonts w:cs="Times New Roman"/>
                <w:sz w:val="20"/>
                <w:szCs w:val="20"/>
              </w:rPr>
              <w:t>cross-border trade opportunities for agricultural and agro-industrial products within the BSB area</w:t>
            </w:r>
          </w:p>
        </w:tc>
        <w:tc>
          <w:tcPr>
            <w:tcW w:w="2977" w:type="dxa"/>
            <w:vAlign w:val="center"/>
          </w:tcPr>
          <w:p w14:paraId="34816FDA" w14:textId="77777777" w:rsidR="00D33759" w:rsidRPr="00225747" w:rsidRDefault="00D33759" w:rsidP="00750117">
            <w:pPr>
              <w:rPr>
                <w:sz w:val="20"/>
                <w:szCs w:val="20"/>
              </w:rPr>
            </w:pPr>
            <w:r w:rsidRPr="00225747">
              <w:rPr>
                <w:sz w:val="20"/>
                <w:szCs w:val="20"/>
              </w:rPr>
              <w:t>1 very weak, 2 weak, 3 average, 4 strong, 5 very strong</w:t>
            </w:r>
          </w:p>
        </w:tc>
        <w:tc>
          <w:tcPr>
            <w:tcW w:w="2126" w:type="dxa"/>
            <w:vMerge/>
          </w:tcPr>
          <w:p w14:paraId="64ACC4A0" w14:textId="77777777" w:rsidR="00D33759" w:rsidRPr="00225747" w:rsidRDefault="00D33759" w:rsidP="00750117">
            <w:pPr>
              <w:jc w:val="center"/>
              <w:rPr>
                <w:sz w:val="20"/>
                <w:szCs w:val="20"/>
              </w:rPr>
            </w:pPr>
          </w:p>
        </w:tc>
        <w:tc>
          <w:tcPr>
            <w:tcW w:w="2552" w:type="dxa"/>
            <w:vMerge/>
            <w:vAlign w:val="center"/>
          </w:tcPr>
          <w:p w14:paraId="53002470" w14:textId="77777777" w:rsidR="00D33759" w:rsidRPr="00225747" w:rsidRDefault="00D33759" w:rsidP="00750117">
            <w:pPr>
              <w:rPr>
                <w:sz w:val="20"/>
                <w:szCs w:val="20"/>
              </w:rPr>
            </w:pPr>
          </w:p>
        </w:tc>
      </w:tr>
      <w:tr w:rsidR="00D33759" w:rsidRPr="00225747" w14:paraId="212ABC73" w14:textId="77777777" w:rsidTr="00750117">
        <w:tc>
          <w:tcPr>
            <w:tcW w:w="964" w:type="dxa"/>
            <w:vMerge/>
          </w:tcPr>
          <w:p w14:paraId="7B8A5742" w14:textId="77777777" w:rsidR="00D33759" w:rsidRPr="00225747" w:rsidRDefault="00D33759" w:rsidP="00750117">
            <w:pPr>
              <w:jc w:val="center"/>
              <w:rPr>
                <w:b/>
                <w:sz w:val="20"/>
                <w:szCs w:val="20"/>
              </w:rPr>
            </w:pPr>
          </w:p>
        </w:tc>
        <w:tc>
          <w:tcPr>
            <w:tcW w:w="5523" w:type="dxa"/>
          </w:tcPr>
          <w:p w14:paraId="0542687B" w14:textId="77777777" w:rsidR="00D33759" w:rsidRPr="00225747" w:rsidRDefault="00D33759" w:rsidP="00750117">
            <w:pPr>
              <w:rPr>
                <w:sz w:val="20"/>
                <w:szCs w:val="20"/>
              </w:rPr>
            </w:pPr>
            <w:r w:rsidRPr="00225747">
              <w:rPr>
                <w:sz w:val="20"/>
                <w:szCs w:val="20"/>
              </w:rPr>
              <w:t xml:space="preserve">The extent to which the BSB countries have introduced standards for agricultural products and food safety </w:t>
            </w:r>
          </w:p>
        </w:tc>
        <w:tc>
          <w:tcPr>
            <w:tcW w:w="2977" w:type="dxa"/>
            <w:vAlign w:val="center"/>
          </w:tcPr>
          <w:p w14:paraId="5FAEE091" w14:textId="77777777" w:rsidR="00D33759" w:rsidRPr="00225747" w:rsidRDefault="00D33759" w:rsidP="00750117">
            <w:pPr>
              <w:rPr>
                <w:sz w:val="20"/>
                <w:szCs w:val="20"/>
              </w:rPr>
            </w:pPr>
            <w:r w:rsidRPr="00225747">
              <w:rPr>
                <w:sz w:val="20"/>
                <w:szCs w:val="20"/>
              </w:rPr>
              <w:t>1 not at all, 2 not very, 3 average, 4 quite so, 5 very much</w:t>
            </w:r>
          </w:p>
        </w:tc>
        <w:tc>
          <w:tcPr>
            <w:tcW w:w="2126" w:type="dxa"/>
            <w:vMerge/>
          </w:tcPr>
          <w:p w14:paraId="52EA091F" w14:textId="77777777" w:rsidR="00D33759" w:rsidRPr="00225747" w:rsidRDefault="00D33759" w:rsidP="00750117">
            <w:pPr>
              <w:jc w:val="center"/>
              <w:rPr>
                <w:sz w:val="20"/>
                <w:szCs w:val="20"/>
              </w:rPr>
            </w:pPr>
          </w:p>
        </w:tc>
        <w:tc>
          <w:tcPr>
            <w:tcW w:w="2552" w:type="dxa"/>
            <w:vMerge/>
            <w:vAlign w:val="center"/>
          </w:tcPr>
          <w:p w14:paraId="776CBA0F" w14:textId="77777777" w:rsidR="00D33759" w:rsidRPr="00225747" w:rsidRDefault="00D33759" w:rsidP="00750117">
            <w:pPr>
              <w:rPr>
                <w:sz w:val="20"/>
                <w:szCs w:val="20"/>
              </w:rPr>
            </w:pPr>
          </w:p>
        </w:tc>
      </w:tr>
      <w:tr w:rsidR="00D33759" w:rsidRPr="00225747" w14:paraId="232BC5D8" w14:textId="77777777" w:rsidTr="00750117">
        <w:tc>
          <w:tcPr>
            <w:tcW w:w="964" w:type="dxa"/>
            <w:vMerge/>
          </w:tcPr>
          <w:p w14:paraId="7F8C49EF" w14:textId="77777777" w:rsidR="00D33759" w:rsidRPr="00225747" w:rsidRDefault="00D33759" w:rsidP="00750117">
            <w:pPr>
              <w:jc w:val="center"/>
              <w:rPr>
                <w:b/>
                <w:sz w:val="20"/>
                <w:szCs w:val="20"/>
              </w:rPr>
            </w:pPr>
          </w:p>
        </w:tc>
        <w:tc>
          <w:tcPr>
            <w:tcW w:w="5523" w:type="dxa"/>
          </w:tcPr>
          <w:p w14:paraId="43FD64F0" w14:textId="77777777" w:rsidR="00D33759" w:rsidRPr="00225747" w:rsidRDefault="00D33759" w:rsidP="00750117">
            <w:pPr>
              <w:rPr>
                <w:sz w:val="20"/>
                <w:szCs w:val="20"/>
              </w:rPr>
            </w:pPr>
            <w:r w:rsidRPr="00225747">
              <w:rPr>
                <w:sz w:val="20"/>
                <w:szCs w:val="20"/>
              </w:rPr>
              <w:t xml:space="preserve">The use of ICT in </w:t>
            </w:r>
            <w:r w:rsidRPr="00225747">
              <w:rPr>
                <w:color w:val="000000"/>
                <w:sz w:val="20"/>
                <w:szCs w:val="20"/>
              </w:rPr>
              <w:t>the agricultural or connected sectors in the BSB area</w:t>
            </w:r>
          </w:p>
        </w:tc>
        <w:tc>
          <w:tcPr>
            <w:tcW w:w="2977" w:type="dxa"/>
          </w:tcPr>
          <w:p w14:paraId="6B16227A" w14:textId="77777777" w:rsidR="00D33759" w:rsidRPr="00225747" w:rsidRDefault="00D33759" w:rsidP="00750117">
            <w:pPr>
              <w:rPr>
                <w:sz w:val="20"/>
                <w:szCs w:val="20"/>
              </w:rPr>
            </w:pPr>
            <w:r w:rsidRPr="00225747">
              <w:rPr>
                <w:sz w:val="20"/>
                <w:szCs w:val="20"/>
              </w:rPr>
              <w:t>1 very little, 2 little, 3 average, 4 considerable, 5 abundant</w:t>
            </w:r>
          </w:p>
        </w:tc>
        <w:tc>
          <w:tcPr>
            <w:tcW w:w="2126" w:type="dxa"/>
            <w:vMerge/>
          </w:tcPr>
          <w:p w14:paraId="4B35939D" w14:textId="77777777" w:rsidR="00D33759" w:rsidRPr="00225747" w:rsidRDefault="00D33759" w:rsidP="00750117">
            <w:pPr>
              <w:jc w:val="center"/>
              <w:rPr>
                <w:sz w:val="20"/>
                <w:szCs w:val="20"/>
              </w:rPr>
            </w:pPr>
          </w:p>
        </w:tc>
        <w:tc>
          <w:tcPr>
            <w:tcW w:w="2552" w:type="dxa"/>
            <w:vMerge/>
            <w:vAlign w:val="center"/>
          </w:tcPr>
          <w:p w14:paraId="616CBA16" w14:textId="77777777" w:rsidR="00D33759" w:rsidRPr="00225747" w:rsidRDefault="00D33759" w:rsidP="00750117">
            <w:pPr>
              <w:rPr>
                <w:sz w:val="20"/>
                <w:szCs w:val="20"/>
              </w:rPr>
            </w:pPr>
          </w:p>
        </w:tc>
      </w:tr>
      <w:tr w:rsidR="00D33759" w:rsidRPr="00225747" w14:paraId="464668EE" w14:textId="77777777" w:rsidTr="00750117">
        <w:tc>
          <w:tcPr>
            <w:tcW w:w="964" w:type="dxa"/>
            <w:vMerge w:val="restart"/>
            <w:vAlign w:val="center"/>
          </w:tcPr>
          <w:p w14:paraId="6151BFDD" w14:textId="77777777" w:rsidR="00D33759" w:rsidRPr="00225747" w:rsidRDefault="00D33759" w:rsidP="00750117">
            <w:pPr>
              <w:jc w:val="center"/>
              <w:rPr>
                <w:b/>
                <w:sz w:val="20"/>
                <w:szCs w:val="20"/>
              </w:rPr>
            </w:pPr>
            <w:r w:rsidRPr="00225747">
              <w:rPr>
                <w:b/>
                <w:sz w:val="20"/>
                <w:szCs w:val="20"/>
              </w:rPr>
              <w:t>R2.1</w:t>
            </w:r>
          </w:p>
        </w:tc>
        <w:tc>
          <w:tcPr>
            <w:tcW w:w="5523" w:type="dxa"/>
          </w:tcPr>
          <w:p w14:paraId="183A7DAB" w14:textId="77777777" w:rsidR="00D33759" w:rsidRPr="00225747" w:rsidRDefault="00D33759" w:rsidP="00750117">
            <w:pPr>
              <w:rPr>
                <w:sz w:val="20"/>
                <w:szCs w:val="20"/>
              </w:rPr>
            </w:pPr>
            <w:r w:rsidRPr="00225747">
              <w:rPr>
                <w:sz w:val="20"/>
                <w:szCs w:val="20"/>
              </w:rPr>
              <w:t xml:space="preserve">The extent to which BSB countries perform </w:t>
            </w:r>
            <w:r w:rsidRPr="00225747">
              <w:rPr>
                <w:rFonts w:cs="Times New Roman"/>
                <w:sz w:val="20"/>
                <w:szCs w:val="20"/>
              </w:rPr>
              <w:t>joint environmental monitoring</w:t>
            </w:r>
          </w:p>
        </w:tc>
        <w:tc>
          <w:tcPr>
            <w:tcW w:w="2977" w:type="dxa"/>
            <w:vAlign w:val="center"/>
          </w:tcPr>
          <w:p w14:paraId="16F3D0AE" w14:textId="77777777" w:rsidR="00D33759" w:rsidRPr="00225747" w:rsidRDefault="00D33759" w:rsidP="00750117">
            <w:pPr>
              <w:rPr>
                <w:sz w:val="20"/>
                <w:szCs w:val="20"/>
              </w:rPr>
            </w:pPr>
            <w:r w:rsidRPr="00225747">
              <w:rPr>
                <w:sz w:val="20"/>
                <w:szCs w:val="20"/>
              </w:rPr>
              <w:t>1 not at all, 2 not very, 3 average, 4 quite so, 5 very much</w:t>
            </w:r>
          </w:p>
        </w:tc>
        <w:tc>
          <w:tcPr>
            <w:tcW w:w="2126" w:type="dxa"/>
            <w:vMerge w:val="restart"/>
            <w:vAlign w:val="center"/>
          </w:tcPr>
          <w:p w14:paraId="22996899" w14:textId="77777777" w:rsidR="00D33759" w:rsidRPr="00225747" w:rsidRDefault="00D33759" w:rsidP="00750117">
            <w:pPr>
              <w:jc w:val="center"/>
              <w:rPr>
                <w:sz w:val="20"/>
                <w:szCs w:val="20"/>
              </w:rPr>
            </w:pPr>
            <w:r w:rsidRPr="00225747">
              <w:rPr>
                <w:sz w:val="20"/>
                <w:szCs w:val="20"/>
              </w:rPr>
              <w:t>First, the arithmetic average of 3-5 items will be calculated per respondent, after which the median value of all respondents will be taken as the indicator value</w:t>
            </w:r>
          </w:p>
        </w:tc>
        <w:tc>
          <w:tcPr>
            <w:tcW w:w="2552" w:type="dxa"/>
            <w:vMerge w:val="restart"/>
            <w:vAlign w:val="center"/>
          </w:tcPr>
          <w:p w14:paraId="724E70B3" w14:textId="77777777" w:rsidR="00D33759" w:rsidRPr="00225747" w:rsidRDefault="00D33759" w:rsidP="00750117">
            <w:pPr>
              <w:jc w:val="center"/>
              <w:rPr>
                <w:sz w:val="20"/>
                <w:szCs w:val="20"/>
              </w:rPr>
            </w:pPr>
            <w:r w:rsidRPr="00225747">
              <w:rPr>
                <w:sz w:val="20"/>
                <w:szCs w:val="20"/>
              </w:rPr>
              <w:t>Institutions active in environmental monitoring: regional governmental bodies, research institutions, NGOs, marine authorities</w:t>
            </w:r>
          </w:p>
        </w:tc>
      </w:tr>
      <w:tr w:rsidR="00D33759" w:rsidRPr="00225747" w14:paraId="31CFBCAF" w14:textId="77777777" w:rsidTr="00750117">
        <w:tc>
          <w:tcPr>
            <w:tcW w:w="964" w:type="dxa"/>
            <w:vMerge/>
          </w:tcPr>
          <w:p w14:paraId="16344D80" w14:textId="77777777" w:rsidR="00D33759" w:rsidRPr="00225747" w:rsidRDefault="00D33759" w:rsidP="00750117">
            <w:pPr>
              <w:jc w:val="center"/>
              <w:rPr>
                <w:b/>
                <w:sz w:val="20"/>
                <w:szCs w:val="20"/>
              </w:rPr>
            </w:pPr>
          </w:p>
        </w:tc>
        <w:tc>
          <w:tcPr>
            <w:tcW w:w="5523" w:type="dxa"/>
          </w:tcPr>
          <w:p w14:paraId="6F8DF593" w14:textId="77777777" w:rsidR="00D33759" w:rsidRPr="00225747" w:rsidRDefault="00D33759" w:rsidP="00750117">
            <w:pPr>
              <w:rPr>
                <w:sz w:val="20"/>
                <w:szCs w:val="20"/>
              </w:rPr>
            </w:pPr>
            <w:r w:rsidRPr="00225747">
              <w:rPr>
                <w:sz w:val="20"/>
                <w:szCs w:val="20"/>
              </w:rPr>
              <w:t xml:space="preserve">The level of </w:t>
            </w:r>
            <w:r w:rsidRPr="00225747">
              <w:rPr>
                <w:rFonts w:eastAsia="Times New Roman" w:cs="Times New Roman"/>
                <w:sz w:val="20"/>
                <w:szCs w:val="20"/>
              </w:rPr>
              <w:t xml:space="preserve">data sharing and cross-border systems enabling the exchange of information on the environment </w:t>
            </w:r>
            <w:r w:rsidRPr="00225747">
              <w:rPr>
                <w:rFonts w:cs="Times New Roman"/>
                <w:sz w:val="20"/>
                <w:szCs w:val="20"/>
              </w:rPr>
              <w:t>within BSB</w:t>
            </w:r>
          </w:p>
        </w:tc>
        <w:tc>
          <w:tcPr>
            <w:tcW w:w="2977" w:type="dxa"/>
            <w:vAlign w:val="center"/>
          </w:tcPr>
          <w:p w14:paraId="3412EC95" w14:textId="77777777" w:rsidR="00D33759" w:rsidRPr="00225747" w:rsidRDefault="00D33759" w:rsidP="00750117">
            <w:pPr>
              <w:rPr>
                <w:sz w:val="20"/>
                <w:szCs w:val="20"/>
              </w:rPr>
            </w:pPr>
            <w:r w:rsidRPr="00225747">
              <w:rPr>
                <w:sz w:val="20"/>
                <w:szCs w:val="20"/>
              </w:rPr>
              <w:t>1 very low, 2 low, 3 average, 4 high, 5 very high</w:t>
            </w:r>
          </w:p>
        </w:tc>
        <w:tc>
          <w:tcPr>
            <w:tcW w:w="2126" w:type="dxa"/>
            <w:vMerge/>
          </w:tcPr>
          <w:p w14:paraId="550AE46C" w14:textId="77777777" w:rsidR="00D33759" w:rsidRPr="00225747" w:rsidRDefault="00D33759" w:rsidP="00750117">
            <w:pPr>
              <w:jc w:val="center"/>
              <w:rPr>
                <w:sz w:val="20"/>
                <w:szCs w:val="20"/>
              </w:rPr>
            </w:pPr>
          </w:p>
        </w:tc>
        <w:tc>
          <w:tcPr>
            <w:tcW w:w="2552" w:type="dxa"/>
            <w:vMerge/>
            <w:vAlign w:val="center"/>
          </w:tcPr>
          <w:p w14:paraId="1DE9EA57" w14:textId="77777777" w:rsidR="00D33759" w:rsidRPr="00225747" w:rsidRDefault="00D33759" w:rsidP="00750117">
            <w:pPr>
              <w:jc w:val="center"/>
              <w:rPr>
                <w:sz w:val="20"/>
                <w:szCs w:val="20"/>
              </w:rPr>
            </w:pPr>
          </w:p>
        </w:tc>
      </w:tr>
      <w:tr w:rsidR="00D33759" w:rsidRPr="00225747" w14:paraId="772134B9" w14:textId="77777777" w:rsidTr="00750117">
        <w:tc>
          <w:tcPr>
            <w:tcW w:w="964" w:type="dxa"/>
            <w:vMerge/>
          </w:tcPr>
          <w:p w14:paraId="09865E71" w14:textId="77777777" w:rsidR="00D33759" w:rsidRPr="00225747" w:rsidRDefault="00D33759" w:rsidP="00750117">
            <w:pPr>
              <w:jc w:val="center"/>
              <w:rPr>
                <w:b/>
                <w:sz w:val="20"/>
                <w:szCs w:val="20"/>
              </w:rPr>
            </w:pPr>
          </w:p>
        </w:tc>
        <w:tc>
          <w:tcPr>
            <w:tcW w:w="5523" w:type="dxa"/>
          </w:tcPr>
          <w:p w14:paraId="02E1D8DD" w14:textId="77777777" w:rsidR="00D33759" w:rsidRPr="00225747" w:rsidRDefault="00D33759" w:rsidP="00750117">
            <w:pPr>
              <w:rPr>
                <w:sz w:val="20"/>
                <w:szCs w:val="20"/>
              </w:rPr>
            </w:pPr>
            <w:r w:rsidRPr="00225747">
              <w:rPr>
                <w:sz w:val="20"/>
                <w:szCs w:val="20"/>
              </w:rPr>
              <w:t xml:space="preserve">The extent to which the methodologies and procedures for </w:t>
            </w:r>
            <w:r w:rsidRPr="00225747">
              <w:rPr>
                <w:rFonts w:eastAsia="Times New Roman" w:cs="Times New Roman"/>
                <w:sz w:val="20"/>
                <w:szCs w:val="20"/>
              </w:rPr>
              <w:t>marine environment assessment are harmonised in the BSB area</w:t>
            </w:r>
          </w:p>
        </w:tc>
        <w:tc>
          <w:tcPr>
            <w:tcW w:w="2977" w:type="dxa"/>
            <w:vAlign w:val="center"/>
          </w:tcPr>
          <w:p w14:paraId="2D495886" w14:textId="77777777" w:rsidR="00D33759" w:rsidRPr="00225747" w:rsidRDefault="00D33759" w:rsidP="00750117">
            <w:pPr>
              <w:rPr>
                <w:sz w:val="20"/>
                <w:szCs w:val="20"/>
              </w:rPr>
            </w:pPr>
            <w:r w:rsidRPr="00225747">
              <w:rPr>
                <w:sz w:val="20"/>
                <w:szCs w:val="20"/>
              </w:rPr>
              <w:t>1 not at all, 2 not very, 3 average, 4 quite so, 5 very much</w:t>
            </w:r>
          </w:p>
        </w:tc>
        <w:tc>
          <w:tcPr>
            <w:tcW w:w="2126" w:type="dxa"/>
            <w:vMerge/>
          </w:tcPr>
          <w:p w14:paraId="71D5D609" w14:textId="77777777" w:rsidR="00D33759" w:rsidRPr="00225747" w:rsidRDefault="00D33759" w:rsidP="00750117">
            <w:pPr>
              <w:jc w:val="center"/>
              <w:rPr>
                <w:sz w:val="20"/>
                <w:szCs w:val="20"/>
              </w:rPr>
            </w:pPr>
          </w:p>
        </w:tc>
        <w:tc>
          <w:tcPr>
            <w:tcW w:w="2552" w:type="dxa"/>
            <w:vMerge/>
            <w:vAlign w:val="center"/>
          </w:tcPr>
          <w:p w14:paraId="33810172" w14:textId="77777777" w:rsidR="00D33759" w:rsidRPr="00225747" w:rsidRDefault="00D33759" w:rsidP="00750117">
            <w:pPr>
              <w:jc w:val="center"/>
              <w:rPr>
                <w:sz w:val="20"/>
                <w:szCs w:val="20"/>
              </w:rPr>
            </w:pPr>
          </w:p>
        </w:tc>
      </w:tr>
      <w:tr w:rsidR="00D33759" w:rsidRPr="00225747" w14:paraId="4E599A18" w14:textId="77777777" w:rsidTr="00750117">
        <w:tc>
          <w:tcPr>
            <w:tcW w:w="964" w:type="dxa"/>
            <w:vMerge w:val="restart"/>
            <w:vAlign w:val="center"/>
          </w:tcPr>
          <w:p w14:paraId="4FF093E5" w14:textId="77777777" w:rsidR="00D33759" w:rsidRPr="00225747" w:rsidRDefault="00D33759" w:rsidP="00750117">
            <w:pPr>
              <w:jc w:val="center"/>
              <w:rPr>
                <w:b/>
                <w:sz w:val="20"/>
                <w:szCs w:val="20"/>
              </w:rPr>
            </w:pPr>
            <w:r w:rsidRPr="00225747">
              <w:rPr>
                <w:b/>
                <w:sz w:val="20"/>
                <w:szCs w:val="20"/>
              </w:rPr>
              <w:t>R2.2</w:t>
            </w:r>
          </w:p>
        </w:tc>
        <w:tc>
          <w:tcPr>
            <w:tcW w:w="5523" w:type="dxa"/>
          </w:tcPr>
          <w:p w14:paraId="5B66873D" w14:textId="77777777" w:rsidR="00D33759" w:rsidRPr="00225747" w:rsidRDefault="00D33759" w:rsidP="00750117">
            <w:pPr>
              <w:rPr>
                <w:sz w:val="20"/>
                <w:szCs w:val="20"/>
              </w:rPr>
            </w:pPr>
            <w:r w:rsidRPr="00225747">
              <w:rPr>
                <w:sz w:val="20"/>
                <w:szCs w:val="20"/>
              </w:rPr>
              <w:t>The physical situation in relation to litter in coastal areas/rivers / ports – please assess for at least one type of area</w:t>
            </w:r>
          </w:p>
        </w:tc>
        <w:tc>
          <w:tcPr>
            <w:tcW w:w="2977" w:type="dxa"/>
            <w:vAlign w:val="center"/>
          </w:tcPr>
          <w:p w14:paraId="075F2134" w14:textId="77777777" w:rsidR="00D33759" w:rsidRPr="00225747" w:rsidRDefault="00D33759" w:rsidP="00750117">
            <w:pPr>
              <w:rPr>
                <w:sz w:val="20"/>
                <w:szCs w:val="20"/>
              </w:rPr>
            </w:pPr>
            <w:r w:rsidRPr="00225747">
              <w:rPr>
                <w:sz w:val="20"/>
                <w:szCs w:val="20"/>
              </w:rPr>
              <w:t>1 very bad, 2 bad, 3 average, 4 quite good, 5 very good</w:t>
            </w:r>
          </w:p>
        </w:tc>
        <w:tc>
          <w:tcPr>
            <w:tcW w:w="2126" w:type="dxa"/>
            <w:vMerge w:val="restart"/>
            <w:vAlign w:val="center"/>
          </w:tcPr>
          <w:p w14:paraId="67898CE6" w14:textId="77777777" w:rsidR="00D33759" w:rsidRPr="00225747" w:rsidRDefault="00D33759" w:rsidP="00750117">
            <w:pPr>
              <w:jc w:val="center"/>
              <w:rPr>
                <w:sz w:val="20"/>
                <w:szCs w:val="20"/>
              </w:rPr>
            </w:pPr>
            <w:r w:rsidRPr="00225747">
              <w:rPr>
                <w:sz w:val="20"/>
                <w:szCs w:val="20"/>
              </w:rPr>
              <w:t>First, the arithmetic average of 3-5 items will be calculated per respondent, after which the median value of all respondents will be taken as the indicator value</w:t>
            </w:r>
          </w:p>
        </w:tc>
        <w:tc>
          <w:tcPr>
            <w:tcW w:w="2552" w:type="dxa"/>
            <w:vMerge w:val="restart"/>
            <w:vAlign w:val="center"/>
          </w:tcPr>
          <w:p w14:paraId="22EF388F" w14:textId="77777777" w:rsidR="00D33759" w:rsidRPr="00225747" w:rsidRDefault="00D33759" w:rsidP="00750117">
            <w:pPr>
              <w:jc w:val="center"/>
              <w:rPr>
                <w:sz w:val="20"/>
                <w:szCs w:val="20"/>
              </w:rPr>
            </w:pPr>
            <w:r w:rsidRPr="00225747">
              <w:rPr>
                <w:sz w:val="20"/>
                <w:szCs w:val="20"/>
              </w:rPr>
              <w:t>Regional governmental bodies, NGOs, educational institutions, marine authorities, port authorities</w:t>
            </w:r>
          </w:p>
        </w:tc>
      </w:tr>
      <w:tr w:rsidR="00D33759" w:rsidRPr="00225747" w14:paraId="1630B73C" w14:textId="77777777" w:rsidTr="00750117">
        <w:tc>
          <w:tcPr>
            <w:tcW w:w="964" w:type="dxa"/>
            <w:vMerge/>
            <w:vAlign w:val="center"/>
          </w:tcPr>
          <w:p w14:paraId="5E7963E2" w14:textId="77777777" w:rsidR="00D33759" w:rsidRPr="00225747" w:rsidRDefault="00D33759" w:rsidP="00750117">
            <w:pPr>
              <w:jc w:val="center"/>
              <w:rPr>
                <w:b/>
                <w:sz w:val="20"/>
                <w:szCs w:val="20"/>
              </w:rPr>
            </w:pPr>
          </w:p>
        </w:tc>
        <w:tc>
          <w:tcPr>
            <w:tcW w:w="5523" w:type="dxa"/>
          </w:tcPr>
          <w:p w14:paraId="71F9B4C8" w14:textId="77777777" w:rsidR="00D33759" w:rsidRPr="00225747" w:rsidRDefault="00D33759" w:rsidP="00750117">
            <w:pPr>
              <w:rPr>
                <w:color w:val="000000"/>
                <w:sz w:val="20"/>
                <w:szCs w:val="20"/>
              </w:rPr>
            </w:pPr>
            <w:r w:rsidRPr="00225747">
              <w:rPr>
                <w:color w:val="000000"/>
                <w:sz w:val="20"/>
                <w:szCs w:val="20"/>
              </w:rPr>
              <w:t>The level of public awareness regarding river and marine litter problems, the value of biodiversity and environmental protection</w:t>
            </w:r>
          </w:p>
        </w:tc>
        <w:tc>
          <w:tcPr>
            <w:tcW w:w="2977" w:type="dxa"/>
            <w:vAlign w:val="center"/>
          </w:tcPr>
          <w:p w14:paraId="13995B23" w14:textId="77777777" w:rsidR="00D33759" w:rsidRPr="00225747" w:rsidRDefault="00D33759" w:rsidP="00750117">
            <w:pPr>
              <w:rPr>
                <w:sz w:val="20"/>
                <w:szCs w:val="20"/>
              </w:rPr>
            </w:pPr>
            <w:r w:rsidRPr="00225747">
              <w:rPr>
                <w:sz w:val="20"/>
                <w:szCs w:val="20"/>
              </w:rPr>
              <w:t>1 very low, 2 low, 3 average, 4 high, 5 very high</w:t>
            </w:r>
          </w:p>
        </w:tc>
        <w:tc>
          <w:tcPr>
            <w:tcW w:w="2126" w:type="dxa"/>
            <w:vMerge/>
            <w:vAlign w:val="center"/>
          </w:tcPr>
          <w:p w14:paraId="7D4A1891" w14:textId="77777777" w:rsidR="00D33759" w:rsidRPr="00225747" w:rsidRDefault="00D33759" w:rsidP="00750117">
            <w:pPr>
              <w:jc w:val="center"/>
              <w:rPr>
                <w:sz w:val="20"/>
                <w:szCs w:val="20"/>
              </w:rPr>
            </w:pPr>
          </w:p>
        </w:tc>
        <w:tc>
          <w:tcPr>
            <w:tcW w:w="2552" w:type="dxa"/>
            <w:vMerge/>
            <w:vAlign w:val="center"/>
          </w:tcPr>
          <w:p w14:paraId="1E9D5E20" w14:textId="77777777" w:rsidR="00D33759" w:rsidRPr="00225747" w:rsidRDefault="00D33759" w:rsidP="00750117">
            <w:pPr>
              <w:jc w:val="center"/>
              <w:rPr>
                <w:sz w:val="20"/>
                <w:szCs w:val="20"/>
              </w:rPr>
            </w:pPr>
          </w:p>
        </w:tc>
      </w:tr>
      <w:tr w:rsidR="00D33759" w:rsidRPr="00225747" w14:paraId="34D7ED2A" w14:textId="77777777" w:rsidTr="00750117">
        <w:tc>
          <w:tcPr>
            <w:tcW w:w="964" w:type="dxa"/>
            <w:vMerge/>
          </w:tcPr>
          <w:p w14:paraId="65F248D1" w14:textId="77777777" w:rsidR="00D33759" w:rsidRPr="00225747" w:rsidRDefault="00D33759" w:rsidP="00750117">
            <w:pPr>
              <w:jc w:val="center"/>
              <w:rPr>
                <w:b/>
                <w:sz w:val="20"/>
                <w:szCs w:val="20"/>
              </w:rPr>
            </w:pPr>
          </w:p>
        </w:tc>
        <w:tc>
          <w:tcPr>
            <w:tcW w:w="5523" w:type="dxa"/>
          </w:tcPr>
          <w:p w14:paraId="1AE079D5" w14:textId="77777777" w:rsidR="00D33759" w:rsidRPr="00225747" w:rsidRDefault="00D33759" w:rsidP="00750117">
            <w:pPr>
              <w:rPr>
                <w:sz w:val="20"/>
                <w:szCs w:val="20"/>
              </w:rPr>
            </w:pPr>
            <w:r w:rsidRPr="00225747">
              <w:rPr>
                <w:sz w:val="20"/>
                <w:szCs w:val="20"/>
              </w:rPr>
              <w:t xml:space="preserve">The strength of </w:t>
            </w:r>
            <w:r w:rsidRPr="00225747">
              <w:rPr>
                <w:color w:val="000000"/>
                <w:sz w:val="20"/>
                <w:szCs w:val="20"/>
              </w:rPr>
              <w:t>partnerships between NGOs and civil society, the private sector, local/regional authorities and waste services to combat river and marine litter</w:t>
            </w:r>
          </w:p>
        </w:tc>
        <w:tc>
          <w:tcPr>
            <w:tcW w:w="2977" w:type="dxa"/>
            <w:vAlign w:val="center"/>
          </w:tcPr>
          <w:p w14:paraId="30AE962E" w14:textId="77777777" w:rsidR="00D33759" w:rsidRPr="00225747" w:rsidRDefault="00D33759" w:rsidP="00750117">
            <w:pPr>
              <w:rPr>
                <w:sz w:val="20"/>
                <w:szCs w:val="20"/>
              </w:rPr>
            </w:pPr>
            <w:r w:rsidRPr="00225747">
              <w:rPr>
                <w:sz w:val="20"/>
                <w:szCs w:val="20"/>
              </w:rPr>
              <w:t>1 very weak, 2 weak, 3 average, 4 strong, 5 very strong</w:t>
            </w:r>
          </w:p>
        </w:tc>
        <w:tc>
          <w:tcPr>
            <w:tcW w:w="2126" w:type="dxa"/>
            <w:vMerge/>
          </w:tcPr>
          <w:p w14:paraId="34C42639" w14:textId="77777777" w:rsidR="00D33759" w:rsidRPr="00225747" w:rsidRDefault="00D33759" w:rsidP="00750117">
            <w:pPr>
              <w:jc w:val="center"/>
              <w:rPr>
                <w:sz w:val="20"/>
                <w:szCs w:val="20"/>
              </w:rPr>
            </w:pPr>
          </w:p>
        </w:tc>
        <w:tc>
          <w:tcPr>
            <w:tcW w:w="2552" w:type="dxa"/>
            <w:vMerge/>
          </w:tcPr>
          <w:p w14:paraId="63FB256F" w14:textId="77777777" w:rsidR="00D33759" w:rsidRPr="00225747" w:rsidRDefault="00D33759" w:rsidP="00750117">
            <w:pPr>
              <w:rPr>
                <w:sz w:val="20"/>
                <w:szCs w:val="20"/>
              </w:rPr>
            </w:pPr>
          </w:p>
        </w:tc>
      </w:tr>
      <w:tr w:rsidR="00D33759" w:rsidRPr="00225747" w14:paraId="77DF902C" w14:textId="77777777" w:rsidTr="00750117">
        <w:tc>
          <w:tcPr>
            <w:tcW w:w="964" w:type="dxa"/>
            <w:vMerge/>
          </w:tcPr>
          <w:p w14:paraId="5AB235EE" w14:textId="77777777" w:rsidR="00D33759" w:rsidRPr="00225747" w:rsidRDefault="00D33759" w:rsidP="00750117">
            <w:pPr>
              <w:jc w:val="center"/>
              <w:rPr>
                <w:sz w:val="20"/>
                <w:szCs w:val="20"/>
              </w:rPr>
            </w:pPr>
          </w:p>
        </w:tc>
        <w:tc>
          <w:tcPr>
            <w:tcW w:w="5523" w:type="dxa"/>
          </w:tcPr>
          <w:p w14:paraId="01CBC4DB" w14:textId="77777777" w:rsidR="00D33759" w:rsidRPr="00225747" w:rsidRDefault="00D33759" w:rsidP="00750117">
            <w:pPr>
              <w:rPr>
                <w:sz w:val="20"/>
                <w:szCs w:val="20"/>
              </w:rPr>
            </w:pPr>
            <w:r w:rsidRPr="00225747">
              <w:rPr>
                <w:sz w:val="20"/>
                <w:szCs w:val="20"/>
              </w:rPr>
              <w:t xml:space="preserve">The extent to which BSB countries follow </w:t>
            </w:r>
            <w:r w:rsidRPr="00225747">
              <w:rPr>
                <w:color w:val="000000"/>
                <w:sz w:val="20"/>
                <w:szCs w:val="20"/>
              </w:rPr>
              <w:t>good environmental management practices and technologies related to waste management on riverbanks and seashores</w:t>
            </w:r>
          </w:p>
        </w:tc>
        <w:tc>
          <w:tcPr>
            <w:tcW w:w="2977" w:type="dxa"/>
            <w:vAlign w:val="center"/>
          </w:tcPr>
          <w:p w14:paraId="014BAD6D" w14:textId="77777777" w:rsidR="00D33759" w:rsidRPr="00225747" w:rsidRDefault="00D33759" w:rsidP="00750117">
            <w:pPr>
              <w:rPr>
                <w:sz w:val="20"/>
                <w:szCs w:val="20"/>
              </w:rPr>
            </w:pPr>
            <w:r w:rsidRPr="00225747">
              <w:rPr>
                <w:sz w:val="20"/>
                <w:szCs w:val="20"/>
              </w:rPr>
              <w:t>1 not at all, 2 not very, 3 average, 4 quite so, 5 very much</w:t>
            </w:r>
          </w:p>
        </w:tc>
        <w:tc>
          <w:tcPr>
            <w:tcW w:w="2126" w:type="dxa"/>
            <w:vMerge/>
          </w:tcPr>
          <w:p w14:paraId="4F48D3FD" w14:textId="77777777" w:rsidR="00D33759" w:rsidRPr="00225747" w:rsidRDefault="00D33759" w:rsidP="00750117">
            <w:pPr>
              <w:jc w:val="center"/>
              <w:rPr>
                <w:sz w:val="20"/>
                <w:szCs w:val="20"/>
              </w:rPr>
            </w:pPr>
          </w:p>
        </w:tc>
        <w:tc>
          <w:tcPr>
            <w:tcW w:w="2552" w:type="dxa"/>
            <w:vMerge/>
          </w:tcPr>
          <w:p w14:paraId="37F973E3" w14:textId="77777777" w:rsidR="00D33759" w:rsidRPr="00225747" w:rsidRDefault="00D33759" w:rsidP="00750117">
            <w:pPr>
              <w:jc w:val="center"/>
              <w:rPr>
                <w:sz w:val="20"/>
                <w:szCs w:val="20"/>
              </w:rPr>
            </w:pPr>
          </w:p>
        </w:tc>
      </w:tr>
    </w:tbl>
    <w:p w14:paraId="56AAD77A" w14:textId="77777777" w:rsidR="00D33759" w:rsidRDefault="00D33759" w:rsidP="00D33759">
      <w:pPr>
        <w:spacing w:after="120"/>
        <w:jc w:val="both"/>
      </w:pPr>
    </w:p>
    <w:p w14:paraId="731947F2" w14:textId="77777777" w:rsidR="00D33759" w:rsidRDefault="00D33759" w:rsidP="00225747">
      <w:pPr>
        <w:spacing w:before="120" w:after="0" w:line="264" w:lineRule="auto"/>
        <w:jc w:val="both"/>
        <w:rPr>
          <w:sz w:val="22"/>
          <w:szCs w:val="22"/>
        </w:rPr>
      </w:pPr>
      <w:r w:rsidRPr="00225747">
        <w:rPr>
          <w:sz w:val="22"/>
          <w:szCs w:val="22"/>
        </w:rPr>
        <w:t xml:space="preserve">The reference groups to be included in the survey consist of the applicants and beneficiaries of the relevant measures of the 2007-2013 BSB programme, supplemented by other relevant organisations suggested by the national authorities, in cooperation with the relevant line ministries (the ministries responsible for Economy, Agriculture, and Environment). In order to exclude the influence of outlier opinions, also taking account of the likely response rates to the survey, the number of organisations/experts on the reference list for each indicator should be at least 10 per country. In order to ensure maximum comparability across the different moments of measurement (baseline, interim, </w:t>
      </w:r>
      <w:proofErr w:type="gramStart"/>
      <w:r w:rsidRPr="00225747">
        <w:rPr>
          <w:sz w:val="22"/>
          <w:szCs w:val="22"/>
        </w:rPr>
        <w:t>end</w:t>
      </w:r>
      <w:proofErr w:type="gramEnd"/>
      <w:r w:rsidRPr="00225747">
        <w:rPr>
          <w:sz w:val="22"/>
          <w:szCs w:val="22"/>
        </w:rPr>
        <w:t xml:space="preserve">-of-programme), the list of reference group members should be kept as stable as possible during the programme period. </w:t>
      </w:r>
    </w:p>
    <w:p w14:paraId="2BEA0CF2" w14:textId="77777777" w:rsidR="00D33759" w:rsidRPr="00225747" w:rsidRDefault="00D33759" w:rsidP="00225747">
      <w:pPr>
        <w:spacing w:before="120" w:after="0" w:line="264" w:lineRule="auto"/>
        <w:jc w:val="both"/>
        <w:rPr>
          <w:sz w:val="22"/>
          <w:szCs w:val="22"/>
        </w:rPr>
      </w:pPr>
      <w:r w:rsidRPr="00225747">
        <w:rPr>
          <w:sz w:val="22"/>
          <w:szCs w:val="22"/>
        </w:rPr>
        <w:t xml:space="preserve">Output indicators will be measured annually and included in the annual reporting to the EC. Their measurement at programme will be based on an aggregation of the relevant data from project reports. </w:t>
      </w:r>
    </w:p>
    <w:p w14:paraId="4CFF6752" w14:textId="77777777" w:rsidR="00D33759" w:rsidRPr="00225747" w:rsidRDefault="00D33759" w:rsidP="00225747">
      <w:pPr>
        <w:spacing w:before="120" w:after="0" w:line="264" w:lineRule="auto"/>
        <w:jc w:val="both"/>
        <w:rPr>
          <w:sz w:val="22"/>
          <w:szCs w:val="22"/>
        </w:rPr>
      </w:pPr>
      <w:r w:rsidRPr="00225747">
        <w:rPr>
          <w:sz w:val="22"/>
          <w:szCs w:val="22"/>
        </w:rPr>
        <w:t xml:space="preserve">The responsibility for the measurement of the result indicators lies with the MA (which may seek external assistance). The basic data for the output indicators will be collected by the project lead partners and partners, while their aggregation will be the responsibility of the MA. </w:t>
      </w:r>
    </w:p>
    <w:p w14:paraId="687AA6EA" w14:textId="6E540ADC" w:rsidR="00BC078B" w:rsidRPr="00BC078B" w:rsidRDefault="00225747" w:rsidP="00225747">
      <w:pPr>
        <w:pStyle w:val="Heading1"/>
        <w:numPr>
          <w:ilvl w:val="0"/>
          <w:numId w:val="3"/>
        </w:numPr>
        <w:spacing w:before="240" w:after="0" w:line="264" w:lineRule="auto"/>
        <w:jc w:val="left"/>
        <w:rPr>
          <w:rFonts w:cs="Calibri"/>
          <w:sz w:val="28"/>
        </w:rPr>
      </w:pPr>
      <w:bookmarkStart w:id="5" w:name="_Toc417311951"/>
      <w:r w:rsidRPr="00225747">
        <w:rPr>
          <w:rFonts w:asciiTheme="minorHAnsi" w:hAnsiTheme="minorHAnsi" w:cs="Calibri"/>
          <w:sz w:val="28"/>
        </w:rPr>
        <w:lastRenderedPageBreak/>
        <w:t>Indicative list of evaluations to be undertaken</w:t>
      </w:r>
      <w:bookmarkEnd w:id="5"/>
    </w:p>
    <w:p w14:paraId="19EE8BBE" w14:textId="2B00EAAC" w:rsidR="00BC078B" w:rsidRPr="00265F3A" w:rsidRDefault="00AA2205" w:rsidP="00BC078B">
      <w:pPr>
        <w:spacing w:before="120" w:after="0" w:line="264" w:lineRule="auto"/>
        <w:jc w:val="both"/>
        <w:rPr>
          <w:b/>
          <w:i/>
          <w:color w:val="3296FA"/>
          <w:sz w:val="2"/>
          <w:szCs w:val="2"/>
        </w:rPr>
      </w:pPr>
      <w:r w:rsidRPr="00AA2205">
        <w:rPr>
          <w:sz w:val="22"/>
          <w:szCs w:val="22"/>
        </w:rPr>
        <w:t>One programme-specific evaluation will be commissioned by the MA (likely in 2020), building on the EU-level mid-term evaluation and serving as a basis for future programming or possibly as a basis for reallocation of funds and/or revision of indicators of the current programme.</w:t>
      </w:r>
    </w:p>
    <w:sectPr w:rsidR="00BC078B" w:rsidRPr="00265F3A" w:rsidSect="0025580F">
      <w:footnotePr>
        <w:numFmt w:val="lowerRoman"/>
      </w:footnotePr>
      <w:endnotePr>
        <w:numFmt w:val="decimal"/>
      </w:endnotePr>
      <w:pgSz w:w="15840" w:h="12240" w:orient="landscape" w:code="1"/>
      <w:pgMar w:top="760" w:right="794" w:bottom="601" w:left="794" w:header="794" w:footer="567"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4CA986" w14:textId="77777777" w:rsidR="009C30C5" w:rsidRDefault="009C30C5" w:rsidP="00AB0047">
      <w:pPr>
        <w:spacing w:after="0" w:line="240" w:lineRule="auto"/>
      </w:pPr>
      <w:r>
        <w:separator/>
      </w:r>
    </w:p>
  </w:endnote>
  <w:endnote w:type="continuationSeparator" w:id="0">
    <w:p w14:paraId="38D40D53" w14:textId="77777777" w:rsidR="009C30C5" w:rsidRDefault="009C30C5" w:rsidP="00AB0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sto MT">
    <w:altName w:val="Cambria Math"/>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Utopia Std">
    <w:altName w:val="Cambria"/>
    <w:panose1 w:val="00000000000000000000"/>
    <w:charset w:val="4D"/>
    <w:family w:val="roman"/>
    <w:notTrueType/>
    <w:pitch w:val="default"/>
    <w:sig w:usb0="00000003" w:usb1="00000000" w:usb2="00000000" w:usb3="00000000" w:csb0="00000001" w:csb1="00000000"/>
  </w:font>
  <w:font w:name="Helvetica 65 Medium">
    <w:altName w:val="Cambria"/>
    <w:panose1 w:val="00000000000000000000"/>
    <w:charset w:val="4D"/>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A92940" w14:textId="77777777" w:rsidR="009C30C5" w:rsidRDefault="009C30C5" w:rsidP="0075474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466C53A" w14:textId="77777777" w:rsidR="009C30C5" w:rsidRDefault="009C30C5" w:rsidP="003B368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1882002"/>
      <w:docPartObj>
        <w:docPartGallery w:val="Page Numbers (Bottom of Page)"/>
        <w:docPartUnique/>
      </w:docPartObj>
    </w:sdtPr>
    <w:sdtEndPr>
      <w:rPr>
        <w:noProof/>
      </w:rPr>
    </w:sdtEndPr>
    <w:sdtContent>
      <w:p w14:paraId="1BCCB774" w14:textId="2C7564D9" w:rsidR="009C30C5" w:rsidRPr="00DB076C" w:rsidRDefault="00E34D67" w:rsidP="00DB076C">
        <w:pPr>
          <w:pStyle w:val="Footer"/>
          <w:rPr>
            <w:rFonts w:ascii="Century Gothic" w:hAnsi="Century Gothic"/>
            <w:color w:val="auto"/>
            <w:sz w:val="24"/>
          </w:rPr>
        </w:pPr>
        <w:sdt>
          <w:sdtPr>
            <w:alias w:val="Title"/>
            <w:tag w:val=""/>
            <w:id w:val="1547412306"/>
            <w:dataBinding w:prefixMappings="xmlns:ns0='http://purl.org/dc/elements/1.1/' xmlns:ns1='http://schemas.openxmlformats.org/package/2006/metadata/core-properties' " w:xpath="/ns1:coreProperties[1]/ns0:title[1]" w:storeItemID="{6C3C8BC8-F283-45AE-878A-BAB7291924A1}"/>
            <w:text w:multiLine="1"/>
          </w:sdtPr>
          <w:sdtEndPr/>
          <w:sdtContent>
            <w:r w:rsidR="00C82B78">
              <w:t>Indicative Monitoring and Evaluation Plan</w:t>
            </w:r>
            <w:r w:rsidR="00C82B78">
              <w:br/>
            </w:r>
            <w:proofErr w:type="gramStart"/>
            <w:r w:rsidR="00C82B78">
              <w:t>-  Joint</w:t>
            </w:r>
            <w:proofErr w:type="gramEnd"/>
            <w:r w:rsidR="00C82B78">
              <w:t xml:space="preserve"> Operational Programme Black Sea Basin 2014-2020 -</w:t>
            </w:r>
          </w:sdtContent>
        </w:sdt>
        <w:r w:rsidR="009C30C5">
          <w:rPr>
            <w:rFonts w:ascii="Century Gothic" w:hAnsi="Century Gothic"/>
            <w:color w:val="auto"/>
            <w:sz w:val="24"/>
          </w:rPr>
          <w:tab/>
        </w:r>
        <w:r w:rsidR="009C30C5">
          <w:t xml:space="preserve"> </w:t>
        </w:r>
        <w:r w:rsidR="009C30C5">
          <w:tab/>
        </w:r>
        <w:r w:rsidR="009C30C5">
          <w:fldChar w:fldCharType="begin"/>
        </w:r>
        <w:r w:rsidR="009C30C5">
          <w:instrText xml:space="preserve"> PAGE   \* MERGEFORMAT </w:instrText>
        </w:r>
        <w:r w:rsidR="009C30C5">
          <w:fldChar w:fldCharType="separate"/>
        </w:r>
        <w:r>
          <w:rPr>
            <w:noProof/>
          </w:rPr>
          <w:t>7</w:t>
        </w:r>
        <w:r w:rsidR="009C30C5">
          <w:rPr>
            <w:noProof/>
          </w:rPr>
          <w:fldChar w:fldCharType="end"/>
        </w:r>
      </w:p>
    </w:sdtContent>
  </w:sdt>
  <w:p w14:paraId="5260BB6C" w14:textId="4040F2D6" w:rsidR="009C30C5" w:rsidRPr="00A35BA2" w:rsidRDefault="009C30C5" w:rsidP="00A35BA2">
    <w:pPr>
      <w:pStyle w:val="NoSpacing"/>
      <w:rPr>
        <w:rFonts w:ascii="Century Gothic" w:hAnsi="Century Gothic"/>
        <w:color w:val="595959" w:themeColor="text1" w:themeTint="A6"/>
        <w:sz w:val="2"/>
        <w:szCs w:val="2"/>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0406F5" w14:textId="77777777" w:rsidR="009C30C5" w:rsidRDefault="009C30C5" w:rsidP="00AB0047">
      <w:pPr>
        <w:spacing w:after="0" w:line="240" w:lineRule="auto"/>
      </w:pPr>
      <w:r>
        <w:separator/>
      </w:r>
    </w:p>
  </w:footnote>
  <w:footnote w:type="continuationSeparator" w:id="0">
    <w:p w14:paraId="0D43256C" w14:textId="77777777" w:rsidR="009C30C5" w:rsidRDefault="009C30C5" w:rsidP="00AB0047">
      <w:pPr>
        <w:spacing w:after="0" w:line="240" w:lineRule="auto"/>
      </w:pPr>
      <w:r>
        <w:continuationSeparator/>
      </w:r>
    </w:p>
  </w:footnote>
  <w:footnote w:id="1">
    <w:p w14:paraId="6C75747D" w14:textId="77777777" w:rsidR="009C30C5" w:rsidRPr="00265F3A" w:rsidRDefault="009C30C5" w:rsidP="003A0BFE">
      <w:pPr>
        <w:pStyle w:val="FootnoteText"/>
        <w:jc w:val="both"/>
        <w:rPr>
          <w:sz w:val="18"/>
          <w:szCs w:val="18"/>
        </w:rPr>
      </w:pPr>
      <w:r w:rsidRPr="00265F3A">
        <w:rPr>
          <w:rStyle w:val="FootnoteReference"/>
          <w:sz w:val="18"/>
          <w:szCs w:val="18"/>
        </w:rPr>
        <w:footnoteRef/>
      </w:r>
      <w:r w:rsidRPr="00265F3A">
        <w:rPr>
          <w:sz w:val="18"/>
          <w:szCs w:val="18"/>
        </w:rPr>
        <w:t xml:space="preserve"> In any case, in order to avoid biases, the means of communication (e-mail, telephone, web-based) used to collect the data from the reference groups should be the same across the sample and across the moments of measurement. </w:t>
      </w:r>
    </w:p>
  </w:footnote>
  <w:footnote w:id="2">
    <w:p w14:paraId="0853128A" w14:textId="631CDE9B" w:rsidR="009C30C5" w:rsidRPr="00BB500C" w:rsidRDefault="009C30C5">
      <w:pPr>
        <w:pStyle w:val="FootnoteText"/>
        <w:rPr>
          <w:lang w:val="fr-FR"/>
        </w:rPr>
      </w:pPr>
      <w:r>
        <w:rPr>
          <w:rStyle w:val="FootnoteReference"/>
        </w:rPr>
        <w:footnoteRef/>
      </w:r>
      <w:r>
        <w:t xml:space="preserve"> </w:t>
      </w:r>
      <w:r w:rsidRPr="007E5625">
        <w:rPr>
          <w:sz w:val="18"/>
          <w:szCs w:val="18"/>
        </w:rPr>
        <w:t>Survey carried out in May-June 2015.</w:t>
      </w:r>
      <w:r>
        <w:t xml:space="preserve"> </w:t>
      </w:r>
      <w:r w:rsidR="000B4E4D">
        <w:rPr>
          <w:sz w:val="18"/>
          <w:szCs w:val="18"/>
        </w:rPr>
        <w:t>Provisio</w:t>
      </w:r>
      <w:r w:rsidRPr="002537FA">
        <w:rPr>
          <w:sz w:val="18"/>
          <w:szCs w:val="18"/>
        </w:rPr>
        <w:t>nal baseline and target values inserted in the table based on survey preliminary results, may be adjusted if necessary)</w:t>
      </w:r>
      <w:r>
        <w:t xml:space="preserve">  </w:t>
      </w:r>
    </w:p>
  </w:footnote>
  <w:footnote w:id="3">
    <w:p w14:paraId="7D2B9299" w14:textId="19482C5B" w:rsidR="009C30C5" w:rsidRPr="00265F3A" w:rsidRDefault="009C30C5" w:rsidP="00225747">
      <w:pPr>
        <w:pStyle w:val="FootnoteText"/>
        <w:jc w:val="both"/>
        <w:rPr>
          <w:sz w:val="18"/>
          <w:szCs w:val="18"/>
        </w:rPr>
      </w:pPr>
      <w:r w:rsidRPr="00265F3A">
        <w:rPr>
          <w:sz w:val="18"/>
          <w:szCs w:val="18"/>
        </w:rPr>
        <w:footnoteRef/>
      </w:r>
      <w:r w:rsidRPr="00265F3A">
        <w:rPr>
          <w:sz w:val="18"/>
          <w:szCs w:val="18"/>
        </w:rPr>
        <w:t xml:space="preserve"> The respondents </w:t>
      </w:r>
      <w:r>
        <w:rPr>
          <w:sz w:val="18"/>
          <w:szCs w:val="18"/>
        </w:rPr>
        <w:t>are</w:t>
      </w:r>
      <w:r w:rsidRPr="00265F3A">
        <w:rPr>
          <w:sz w:val="18"/>
          <w:szCs w:val="18"/>
        </w:rPr>
        <w:t xml:space="preserve"> requested: „Please assess the following issues, selecting from the scale on the right the answer, which most accurately describes your opinion“. They </w:t>
      </w:r>
      <w:r>
        <w:rPr>
          <w:sz w:val="18"/>
          <w:szCs w:val="18"/>
        </w:rPr>
        <w:t>are</w:t>
      </w:r>
      <w:r w:rsidRPr="00265F3A">
        <w:rPr>
          <w:sz w:val="18"/>
          <w:szCs w:val="18"/>
        </w:rPr>
        <w:t xml:space="preserve"> asked to give their opinion based on their current knowledge and experience, even if this concerns only a small number of BSB countries. If the respondents know the situation in various countries, an average opinion should be given. </w:t>
      </w:r>
    </w:p>
  </w:footnote>
  <w:footnote w:id="4">
    <w:p w14:paraId="0BA3E14F" w14:textId="3B9B59E6" w:rsidR="009C30C5" w:rsidRDefault="009C30C5" w:rsidP="00D33759">
      <w:pPr>
        <w:pStyle w:val="FootnoteText"/>
        <w:jc w:val="both"/>
      </w:pPr>
      <w:r w:rsidRPr="00265F3A">
        <w:rPr>
          <w:sz w:val="18"/>
          <w:szCs w:val="18"/>
        </w:rPr>
        <w:footnoteRef/>
      </w:r>
      <w:r w:rsidRPr="00265F3A">
        <w:rPr>
          <w:sz w:val="18"/>
          <w:szCs w:val="18"/>
        </w:rPr>
        <w:t xml:space="preserve"> In practice, this means that the MA (or external consultant) compile</w:t>
      </w:r>
      <w:r>
        <w:rPr>
          <w:sz w:val="18"/>
          <w:szCs w:val="18"/>
        </w:rPr>
        <w:t>s</w:t>
      </w:r>
      <w:r w:rsidRPr="00265F3A">
        <w:rPr>
          <w:sz w:val="18"/>
          <w:szCs w:val="18"/>
        </w:rPr>
        <w:t xml:space="preserve"> a set of data based on the answers by all responding members of the reference group, with each respondent on a separate row and each answer to a survey item in a separate column (which leads to a matrix-structure). As a next step, the MA calculate</w:t>
      </w:r>
      <w:r>
        <w:rPr>
          <w:sz w:val="18"/>
          <w:szCs w:val="18"/>
        </w:rPr>
        <w:t>s</w:t>
      </w:r>
      <w:r w:rsidRPr="00265F3A">
        <w:rPr>
          <w:sz w:val="18"/>
          <w:szCs w:val="18"/>
        </w:rPr>
        <w:t xml:space="preserve"> the average of 3 survey items for each respondent (leading to a fourth column of average scores of the individual respondents). After that, the MA rank</w:t>
      </w:r>
      <w:r>
        <w:rPr>
          <w:sz w:val="18"/>
          <w:szCs w:val="18"/>
        </w:rPr>
        <w:t>s</w:t>
      </w:r>
      <w:r w:rsidRPr="00265F3A">
        <w:rPr>
          <w:sz w:val="18"/>
          <w:szCs w:val="18"/>
        </w:rPr>
        <w:t xml:space="preserve"> the average scores of all respondents in such a way that the lowest (average) score is on top and the highest on the bottom. Finally, the indicator score </w:t>
      </w:r>
      <w:r>
        <w:rPr>
          <w:sz w:val="18"/>
          <w:szCs w:val="18"/>
        </w:rPr>
        <w:t>is</w:t>
      </w:r>
      <w:r w:rsidRPr="00265F3A">
        <w:rPr>
          <w:sz w:val="18"/>
          <w:szCs w:val="18"/>
        </w:rPr>
        <w:t xml:space="preserve"> taken to be the value exactly in the middle of the ranking (or the average of the two values in the middle in case of an even number of scores).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D40A3CA2"/>
    <w:lvl w:ilvl="0">
      <w:start w:val="1"/>
      <w:numFmt w:val="decimal"/>
      <w:pStyle w:val="ListNumber"/>
      <w:lvlText w:val="%1."/>
      <w:lvlJc w:val="left"/>
      <w:pPr>
        <w:tabs>
          <w:tab w:val="num" w:pos="360"/>
        </w:tabs>
        <w:ind w:left="360" w:hanging="360"/>
      </w:pPr>
      <w:rPr>
        <w:rFonts w:hint="default"/>
        <w:color w:val="808080" w:themeColor="background1" w:themeShade="80"/>
      </w:rPr>
    </w:lvl>
  </w:abstractNum>
  <w:abstractNum w:abstractNumId="1" w15:restartNumberingAfterBreak="0">
    <w:nsid w:val="FFFFFF89"/>
    <w:multiLevelType w:val="singleLevel"/>
    <w:tmpl w:val="2ADA3A6C"/>
    <w:lvl w:ilvl="0">
      <w:start w:val="1"/>
      <w:numFmt w:val="bullet"/>
      <w:pStyle w:val="ListBullet"/>
      <w:lvlText w:val="n"/>
      <w:lvlJc w:val="left"/>
      <w:pPr>
        <w:tabs>
          <w:tab w:val="num" w:pos="360"/>
        </w:tabs>
        <w:ind w:left="360" w:hanging="360"/>
      </w:pPr>
      <w:rPr>
        <w:rFonts w:ascii="Wingdings" w:hAnsi="Wingdings" w:hint="default"/>
        <w:color w:val="983620" w:themeColor="accent2"/>
      </w:rPr>
    </w:lvl>
  </w:abstractNum>
  <w:abstractNum w:abstractNumId="2" w15:restartNumberingAfterBreak="0">
    <w:nsid w:val="009D3AA1"/>
    <w:multiLevelType w:val="hybridMultilevel"/>
    <w:tmpl w:val="8FE83408"/>
    <w:lvl w:ilvl="0" w:tplc="6636BB3E">
      <w:start w:val="1"/>
      <w:numFmt w:val="bullet"/>
      <w:pStyle w:val="Bullets"/>
      <w:lvlText w:val=""/>
      <w:lvlJc w:val="left"/>
      <w:pPr>
        <w:tabs>
          <w:tab w:val="num" w:pos="284"/>
        </w:tabs>
        <w:ind w:left="284" w:hanging="284"/>
      </w:pPr>
      <w:rPr>
        <w:rFonts w:ascii="Symbol" w:hAnsi="Symbol" w:hint="default"/>
        <w:color w:val="000080"/>
      </w:rPr>
    </w:lvl>
    <w:lvl w:ilvl="1" w:tplc="08090019">
      <w:start w:val="1"/>
      <w:numFmt w:val="bullet"/>
      <w:lvlText w:val=""/>
      <w:lvlJc w:val="left"/>
      <w:pPr>
        <w:tabs>
          <w:tab w:val="num" w:pos="1364"/>
        </w:tabs>
        <w:ind w:left="1364" w:hanging="284"/>
      </w:pPr>
      <w:rPr>
        <w:rFonts w:ascii="Symbol" w:hAnsi="Symbol" w:hint="default"/>
        <w:color w:val="999999"/>
      </w:rPr>
    </w:lvl>
    <w:lvl w:ilvl="2" w:tplc="0809001B">
      <w:numFmt w:val="bullet"/>
      <w:lvlText w:val="-"/>
      <w:lvlJc w:val="left"/>
      <w:pPr>
        <w:tabs>
          <w:tab w:val="num" w:pos="2340"/>
        </w:tabs>
        <w:ind w:left="2340" w:hanging="360"/>
      </w:pPr>
      <w:rPr>
        <w:rFonts w:ascii="Arial" w:eastAsia="Times New Roman" w:hAnsi="Arial" w:cs="Arial"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0BB2782"/>
    <w:multiLevelType w:val="hybridMultilevel"/>
    <w:tmpl w:val="D6D413A2"/>
    <w:lvl w:ilvl="0" w:tplc="0809000F">
      <w:start w:val="1"/>
      <w:numFmt w:val="decimal"/>
      <w:lvlText w:val="%1."/>
      <w:lvlJc w:val="left"/>
      <w:pPr>
        <w:ind w:left="720" w:hanging="360"/>
      </w:pPr>
      <w:rPr>
        <w:rFonts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20C2F68"/>
    <w:multiLevelType w:val="hybridMultilevel"/>
    <w:tmpl w:val="CD3E4114"/>
    <w:lvl w:ilvl="0" w:tplc="77B0348A">
      <w:start w:val="1"/>
      <w:numFmt w:val="low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2A824A6"/>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8607A4F"/>
    <w:multiLevelType w:val="hybridMultilevel"/>
    <w:tmpl w:val="18B415BE"/>
    <w:lvl w:ilvl="0" w:tplc="C548F6F0">
      <w:start w:val="1"/>
      <w:numFmt w:val="low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8901E99"/>
    <w:multiLevelType w:val="hybridMultilevel"/>
    <w:tmpl w:val="338A7EB2"/>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8" w15:restartNumberingAfterBreak="0">
    <w:nsid w:val="10815644"/>
    <w:multiLevelType w:val="hybridMultilevel"/>
    <w:tmpl w:val="59B61EF6"/>
    <w:lvl w:ilvl="0" w:tplc="4EDCB864">
      <w:start w:val="1"/>
      <w:numFmt w:val="bullet"/>
      <w:lvlText w:val="-"/>
      <w:lvlJc w:val="left"/>
      <w:pPr>
        <w:ind w:left="1080" w:hanging="360"/>
      </w:pPr>
      <w:rPr>
        <w:rFonts w:ascii="Courier New" w:hAnsi="Courier New" w:hint="default"/>
        <w:color w:val="808080" w:themeColor="background1" w:themeShade="8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11D30F8"/>
    <w:multiLevelType w:val="hybridMultilevel"/>
    <w:tmpl w:val="CA1AC14A"/>
    <w:lvl w:ilvl="0" w:tplc="260E6348">
      <w:start w:val="1"/>
      <w:numFmt w:val="bullet"/>
      <w:lvlText w:val=""/>
      <w:lvlJc w:val="left"/>
      <w:pPr>
        <w:ind w:left="720" w:hanging="360"/>
      </w:pPr>
      <w:rPr>
        <w:rFonts w:ascii="Wingdings 2" w:hAnsi="Wingdings 2"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1646C40"/>
    <w:multiLevelType w:val="hybridMultilevel"/>
    <w:tmpl w:val="2B48EAB6"/>
    <w:lvl w:ilvl="0" w:tplc="260E6348">
      <w:start w:val="1"/>
      <w:numFmt w:val="bullet"/>
      <w:lvlText w:val=""/>
      <w:lvlJc w:val="left"/>
      <w:pPr>
        <w:ind w:left="1791" w:hanging="360"/>
      </w:pPr>
      <w:rPr>
        <w:rFonts w:ascii="Wingdings 2" w:hAnsi="Wingdings 2" w:hint="default"/>
        <w:color w:val="808080" w:themeColor="background1" w:themeShade="80"/>
      </w:rPr>
    </w:lvl>
    <w:lvl w:ilvl="1" w:tplc="08090003" w:tentative="1">
      <w:start w:val="1"/>
      <w:numFmt w:val="bullet"/>
      <w:lvlText w:val="o"/>
      <w:lvlJc w:val="left"/>
      <w:pPr>
        <w:ind w:left="2511" w:hanging="360"/>
      </w:pPr>
      <w:rPr>
        <w:rFonts w:ascii="Courier New" w:hAnsi="Courier New" w:cs="Courier New" w:hint="default"/>
      </w:rPr>
    </w:lvl>
    <w:lvl w:ilvl="2" w:tplc="08090005" w:tentative="1">
      <w:start w:val="1"/>
      <w:numFmt w:val="bullet"/>
      <w:lvlText w:val=""/>
      <w:lvlJc w:val="left"/>
      <w:pPr>
        <w:ind w:left="3231" w:hanging="360"/>
      </w:pPr>
      <w:rPr>
        <w:rFonts w:ascii="Wingdings" w:hAnsi="Wingdings" w:hint="default"/>
      </w:rPr>
    </w:lvl>
    <w:lvl w:ilvl="3" w:tplc="08090001" w:tentative="1">
      <w:start w:val="1"/>
      <w:numFmt w:val="bullet"/>
      <w:lvlText w:val=""/>
      <w:lvlJc w:val="left"/>
      <w:pPr>
        <w:ind w:left="3951" w:hanging="360"/>
      </w:pPr>
      <w:rPr>
        <w:rFonts w:ascii="Symbol" w:hAnsi="Symbol" w:hint="default"/>
      </w:rPr>
    </w:lvl>
    <w:lvl w:ilvl="4" w:tplc="08090003" w:tentative="1">
      <w:start w:val="1"/>
      <w:numFmt w:val="bullet"/>
      <w:lvlText w:val="o"/>
      <w:lvlJc w:val="left"/>
      <w:pPr>
        <w:ind w:left="4671" w:hanging="360"/>
      </w:pPr>
      <w:rPr>
        <w:rFonts w:ascii="Courier New" w:hAnsi="Courier New" w:cs="Courier New" w:hint="default"/>
      </w:rPr>
    </w:lvl>
    <w:lvl w:ilvl="5" w:tplc="08090005" w:tentative="1">
      <w:start w:val="1"/>
      <w:numFmt w:val="bullet"/>
      <w:lvlText w:val=""/>
      <w:lvlJc w:val="left"/>
      <w:pPr>
        <w:ind w:left="5391" w:hanging="360"/>
      </w:pPr>
      <w:rPr>
        <w:rFonts w:ascii="Wingdings" w:hAnsi="Wingdings" w:hint="default"/>
      </w:rPr>
    </w:lvl>
    <w:lvl w:ilvl="6" w:tplc="08090001" w:tentative="1">
      <w:start w:val="1"/>
      <w:numFmt w:val="bullet"/>
      <w:lvlText w:val=""/>
      <w:lvlJc w:val="left"/>
      <w:pPr>
        <w:ind w:left="6111" w:hanging="360"/>
      </w:pPr>
      <w:rPr>
        <w:rFonts w:ascii="Symbol" w:hAnsi="Symbol" w:hint="default"/>
      </w:rPr>
    </w:lvl>
    <w:lvl w:ilvl="7" w:tplc="08090003" w:tentative="1">
      <w:start w:val="1"/>
      <w:numFmt w:val="bullet"/>
      <w:lvlText w:val="o"/>
      <w:lvlJc w:val="left"/>
      <w:pPr>
        <w:ind w:left="6831" w:hanging="360"/>
      </w:pPr>
      <w:rPr>
        <w:rFonts w:ascii="Courier New" w:hAnsi="Courier New" w:cs="Courier New" w:hint="default"/>
      </w:rPr>
    </w:lvl>
    <w:lvl w:ilvl="8" w:tplc="08090005" w:tentative="1">
      <w:start w:val="1"/>
      <w:numFmt w:val="bullet"/>
      <w:lvlText w:val=""/>
      <w:lvlJc w:val="left"/>
      <w:pPr>
        <w:ind w:left="7551" w:hanging="360"/>
      </w:pPr>
      <w:rPr>
        <w:rFonts w:ascii="Wingdings" w:hAnsi="Wingdings" w:hint="default"/>
      </w:rPr>
    </w:lvl>
  </w:abstractNum>
  <w:abstractNum w:abstractNumId="11" w15:restartNumberingAfterBreak="0">
    <w:nsid w:val="1B3C78B8"/>
    <w:multiLevelType w:val="multilevel"/>
    <w:tmpl w:val="E9202990"/>
    <w:name w:val="Point"/>
    <w:lvl w:ilvl="0">
      <w:start w:val="1"/>
      <w:numFmt w:val="lowerLetter"/>
      <w:lvlRestart w:val="0"/>
      <w:pStyle w:val="Point0number"/>
      <w:lvlText w:val="(%1)"/>
      <w:lvlJc w:val="left"/>
      <w:pPr>
        <w:tabs>
          <w:tab w:val="num" w:pos="850"/>
        </w:tabs>
        <w:ind w:left="850" w:hanging="850"/>
      </w:pPr>
      <w:rPr>
        <w:rFonts w:ascii="Times New Roman" w:eastAsia="Calibri" w:hAnsi="Times New Roman" w:cs="Times New Roman"/>
      </w:r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BA3767"/>
    <w:multiLevelType w:val="multilevel"/>
    <w:tmpl w:val="427E3F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ADE5389"/>
    <w:multiLevelType w:val="hybridMultilevel"/>
    <w:tmpl w:val="D99E11E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340304EF"/>
    <w:multiLevelType w:val="hybridMultilevel"/>
    <w:tmpl w:val="1656524C"/>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35425719"/>
    <w:multiLevelType w:val="hybridMultilevel"/>
    <w:tmpl w:val="4798E7C6"/>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7" w15:restartNumberingAfterBreak="0">
    <w:nsid w:val="36602DF9"/>
    <w:multiLevelType w:val="hybridMultilevel"/>
    <w:tmpl w:val="332C9D6A"/>
    <w:lvl w:ilvl="0" w:tplc="9BF6B688">
      <w:start w:val="1"/>
      <w:numFmt w:val="decimal"/>
      <w:pStyle w:val="numbering"/>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1B50A13"/>
    <w:multiLevelType w:val="hybridMultilevel"/>
    <w:tmpl w:val="7C5089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42A45485"/>
    <w:multiLevelType w:val="hybridMultilevel"/>
    <w:tmpl w:val="78220B28"/>
    <w:lvl w:ilvl="0" w:tplc="260E6348">
      <w:start w:val="1"/>
      <w:numFmt w:val="bullet"/>
      <w:lvlText w:val=""/>
      <w:lvlJc w:val="left"/>
      <w:pPr>
        <w:ind w:left="720" w:hanging="360"/>
      </w:pPr>
      <w:rPr>
        <w:rFonts w:ascii="Wingdings 2" w:hAnsi="Wingdings 2"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502199C"/>
    <w:multiLevelType w:val="hybridMultilevel"/>
    <w:tmpl w:val="79262B7C"/>
    <w:lvl w:ilvl="0" w:tplc="ED28A1FA">
      <w:start w:val="1"/>
      <w:numFmt w:val="low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63B7B94"/>
    <w:multiLevelType w:val="hybridMultilevel"/>
    <w:tmpl w:val="7FA8D26A"/>
    <w:lvl w:ilvl="0" w:tplc="260E6348">
      <w:start w:val="1"/>
      <w:numFmt w:val="bullet"/>
      <w:lvlText w:val=""/>
      <w:lvlJc w:val="left"/>
      <w:pPr>
        <w:ind w:left="720" w:hanging="360"/>
      </w:pPr>
      <w:rPr>
        <w:rFonts w:ascii="Wingdings 2" w:hAnsi="Wingdings 2" w:hint="default"/>
        <w:color w:val="808080" w:themeColor="background1" w:themeShade="80"/>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93D5F47"/>
    <w:multiLevelType w:val="hybridMultilevel"/>
    <w:tmpl w:val="CC682A4C"/>
    <w:lvl w:ilvl="0" w:tplc="6B6ED7B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CE24C3B"/>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171233C"/>
    <w:multiLevelType w:val="multilevel"/>
    <w:tmpl w:val="D44C24B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Roman"/>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5C347550"/>
    <w:multiLevelType w:val="hybridMultilevel"/>
    <w:tmpl w:val="8ADEF19C"/>
    <w:lvl w:ilvl="0" w:tplc="260E6348">
      <w:start w:val="1"/>
      <w:numFmt w:val="bullet"/>
      <w:lvlText w:val=""/>
      <w:lvlJc w:val="left"/>
      <w:pPr>
        <w:ind w:left="720" w:hanging="360"/>
      </w:pPr>
      <w:rPr>
        <w:rFonts w:ascii="Wingdings 2" w:hAnsi="Wingdings 2"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21C0935"/>
    <w:multiLevelType w:val="hybridMultilevel"/>
    <w:tmpl w:val="CA12B67A"/>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7" w15:restartNumberingAfterBreak="0">
    <w:nsid w:val="6C622AA3"/>
    <w:multiLevelType w:val="hybridMultilevel"/>
    <w:tmpl w:val="D50003F0"/>
    <w:lvl w:ilvl="0" w:tplc="260E6348">
      <w:start w:val="1"/>
      <w:numFmt w:val="bullet"/>
      <w:lvlText w:val=""/>
      <w:lvlJc w:val="left"/>
      <w:pPr>
        <w:tabs>
          <w:tab w:val="num" w:pos="720"/>
        </w:tabs>
        <w:ind w:left="720" w:hanging="360"/>
      </w:pPr>
      <w:rPr>
        <w:rFonts w:ascii="Wingdings 2" w:hAnsi="Wingdings 2" w:hint="default"/>
        <w:color w:val="808080" w:themeColor="background1" w:themeShade="80"/>
      </w:rPr>
    </w:lvl>
    <w:lvl w:ilvl="1" w:tplc="F9EEE3AE">
      <w:start w:val="1"/>
      <w:numFmt w:val="bullet"/>
      <w:lvlText w:val=""/>
      <w:lvlJc w:val="left"/>
      <w:pPr>
        <w:tabs>
          <w:tab w:val="num" w:pos="1440"/>
        </w:tabs>
        <w:ind w:left="1440" w:hanging="360"/>
      </w:pPr>
      <w:rPr>
        <w:rFonts w:ascii="Symbol" w:hAnsi="Symbol" w:hint="default"/>
      </w:rPr>
    </w:lvl>
    <w:lvl w:ilvl="2" w:tplc="33D269DA">
      <w:start w:val="1"/>
      <w:numFmt w:val="bullet"/>
      <w:lvlText w:val=""/>
      <w:lvlJc w:val="left"/>
      <w:pPr>
        <w:tabs>
          <w:tab w:val="num" w:pos="2160"/>
        </w:tabs>
        <w:ind w:left="2160" w:hanging="360"/>
      </w:pPr>
      <w:rPr>
        <w:rFonts w:ascii="Symbol" w:hAnsi="Symbol" w:hint="default"/>
      </w:rPr>
    </w:lvl>
    <w:lvl w:ilvl="3" w:tplc="6D44253C" w:tentative="1">
      <w:start w:val="1"/>
      <w:numFmt w:val="bullet"/>
      <w:lvlText w:val=""/>
      <w:lvlJc w:val="left"/>
      <w:pPr>
        <w:tabs>
          <w:tab w:val="num" w:pos="2880"/>
        </w:tabs>
        <w:ind w:left="2880" w:hanging="360"/>
      </w:pPr>
      <w:rPr>
        <w:rFonts w:ascii="Symbol" w:hAnsi="Symbol" w:hint="default"/>
      </w:rPr>
    </w:lvl>
    <w:lvl w:ilvl="4" w:tplc="F3B88A64" w:tentative="1">
      <w:start w:val="1"/>
      <w:numFmt w:val="bullet"/>
      <w:lvlText w:val=""/>
      <w:lvlJc w:val="left"/>
      <w:pPr>
        <w:tabs>
          <w:tab w:val="num" w:pos="3600"/>
        </w:tabs>
        <w:ind w:left="3600" w:hanging="360"/>
      </w:pPr>
      <w:rPr>
        <w:rFonts w:ascii="Symbol" w:hAnsi="Symbol" w:hint="default"/>
      </w:rPr>
    </w:lvl>
    <w:lvl w:ilvl="5" w:tplc="9ABE018A" w:tentative="1">
      <w:start w:val="1"/>
      <w:numFmt w:val="bullet"/>
      <w:lvlText w:val=""/>
      <w:lvlJc w:val="left"/>
      <w:pPr>
        <w:tabs>
          <w:tab w:val="num" w:pos="4320"/>
        </w:tabs>
        <w:ind w:left="4320" w:hanging="360"/>
      </w:pPr>
      <w:rPr>
        <w:rFonts w:ascii="Symbol" w:hAnsi="Symbol" w:hint="default"/>
      </w:rPr>
    </w:lvl>
    <w:lvl w:ilvl="6" w:tplc="79B45AE8" w:tentative="1">
      <w:start w:val="1"/>
      <w:numFmt w:val="bullet"/>
      <w:lvlText w:val=""/>
      <w:lvlJc w:val="left"/>
      <w:pPr>
        <w:tabs>
          <w:tab w:val="num" w:pos="5040"/>
        </w:tabs>
        <w:ind w:left="5040" w:hanging="360"/>
      </w:pPr>
      <w:rPr>
        <w:rFonts w:ascii="Symbol" w:hAnsi="Symbol" w:hint="default"/>
      </w:rPr>
    </w:lvl>
    <w:lvl w:ilvl="7" w:tplc="F1026A76" w:tentative="1">
      <w:start w:val="1"/>
      <w:numFmt w:val="bullet"/>
      <w:lvlText w:val=""/>
      <w:lvlJc w:val="left"/>
      <w:pPr>
        <w:tabs>
          <w:tab w:val="num" w:pos="5760"/>
        </w:tabs>
        <w:ind w:left="5760" w:hanging="360"/>
      </w:pPr>
      <w:rPr>
        <w:rFonts w:ascii="Symbol" w:hAnsi="Symbol" w:hint="default"/>
      </w:rPr>
    </w:lvl>
    <w:lvl w:ilvl="8" w:tplc="B7FCD5FE" w:tentative="1">
      <w:start w:val="1"/>
      <w:numFmt w:val="bullet"/>
      <w:lvlText w:val=""/>
      <w:lvlJc w:val="left"/>
      <w:pPr>
        <w:tabs>
          <w:tab w:val="num" w:pos="6480"/>
        </w:tabs>
        <w:ind w:left="6480" w:hanging="360"/>
      </w:pPr>
      <w:rPr>
        <w:rFonts w:ascii="Symbol" w:hAnsi="Symbol" w:hint="default"/>
      </w:rPr>
    </w:lvl>
  </w:abstractNum>
  <w:abstractNum w:abstractNumId="28" w15:restartNumberingAfterBreak="0">
    <w:nsid w:val="6D0E0429"/>
    <w:multiLevelType w:val="multilevel"/>
    <w:tmpl w:val="28B89D12"/>
    <w:lvl w:ilvl="0">
      <w:start w:val="1"/>
      <w:numFmt w:val="decimal"/>
      <w:lvlRestart w:val="0"/>
      <w:pStyle w:val="ManualNumPar1"/>
      <w:lvlText w:val="(%1)"/>
      <w:lvlJc w:val="left"/>
      <w:pPr>
        <w:tabs>
          <w:tab w:val="num" w:pos="709"/>
        </w:tabs>
        <w:ind w:left="709" w:hanging="709"/>
      </w:pPr>
    </w:lvl>
    <w:lvl w:ilvl="1">
      <w:start w:val="1"/>
      <w:numFmt w:val="lowerLetter"/>
      <w:pStyle w:val="Applicationdirecte"/>
      <w:lvlText w:val="(%2)"/>
      <w:lvlJc w:val="left"/>
      <w:pPr>
        <w:tabs>
          <w:tab w:val="num" w:pos="1417"/>
        </w:tabs>
        <w:ind w:left="1417" w:hanging="708"/>
      </w:pPr>
    </w:lvl>
    <w:lvl w:ilvl="2">
      <w:start w:val="1"/>
      <w:numFmt w:val="bullet"/>
      <w:pStyle w:val="Fait"/>
      <w:lvlText w:val="–"/>
      <w:lvlJc w:val="left"/>
      <w:pPr>
        <w:tabs>
          <w:tab w:val="num" w:pos="2126"/>
        </w:tabs>
        <w:ind w:left="2126" w:hanging="709"/>
      </w:pPr>
      <w:rPr>
        <w:rFonts w:ascii="Times New Roman" w:hAnsi="Times New Roman"/>
      </w:rPr>
    </w:lvl>
    <w:lvl w:ilvl="3">
      <w:start w:val="1"/>
      <w:numFmt w:val="bullet"/>
      <w:pStyle w:val="Institutionquisigne"/>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6DB45B4D"/>
    <w:multiLevelType w:val="hybridMultilevel"/>
    <w:tmpl w:val="C0109B0A"/>
    <w:lvl w:ilvl="0" w:tplc="260E6348">
      <w:start w:val="1"/>
      <w:numFmt w:val="bullet"/>
      <w:lvlText w:val=""/>
      <w:lvlJc w:val="left"/>
      <w:pPr>
        <w:ind w:left="720" w:hanging="360"/>
      </w:pPr>
      <w:rPr>
        <w:rFonts w:ascii="Wingdings 2" w:hAnsi="Wingdings 2"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63B1173"/>
    <w:multiLevelType w:val="hybridMultilevel"/>
    <w:tmpl w:val="3F88A6DA"/>
    <w:lvl w:ilvl="0" w:tplc="4EDCB864">
      <w:start w:val="1"/>
      <w:numFmt w:val="bullet"/>
      <w:lvlText w:val="-"/>
      <w:lvlJc w:val="left"/>
      <w:pPr>
        <w:ind w:left="1074" w:hanging="360"/>
      </w:pPr>
      <w:rPr>
        <w:rFonts w:ascii="Courier New" w:hAnsi="Courier New" w:hint="default"/>
        <w:color w:val="808080" w:themeColor="background1" w:themeShade="80"/>
      </w:rPr>
    </w:lvl>
    <w:lvl w:ilvl="1" w:tplc="4EDCB864">
      <w:start w:val="1"/>
      <w:numFmt w:val="bullet"/>
      <w:lvlText w:val="-"/>
      <w:lvlJc w:val="left"/>
      <w:pPr>
        <w:ind w:left="1794" w:hanging="360"/>
      </w:pPr>
      <w:rPr>
        <w:rFonts w:ascii="Courier New" w:hAnsi="Courier New" w:hint="default"/>
      </w:rPr>
    </w:lvl>
    <w:lvl w:ilvl="2" w:tplc="08090005">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31" w15:restartNumberingAfterBreak="0">
    <w:nsid w:val="7F041DA6"/>
    <w:multiLevelType w:val="hybridMultilevel"/>
    <w:tmpl w:val="581204B0"/>
    <w:lvl w:ilvl="0" w:tplc="260E6348">
      <w:start w:val="1"/>
      <w:numFmt w:val="bullet"/>
      <w:lvlText w:val=""/>
      <w:lvlJc w:val="left"/>
      <w:pPr>
        <w:ind w:left="720" w:hanging="360"/>
      </w:pPr>
      <w:rPr>
        <w:rFonts w:ascii="Wingdings 2" w:hAnsi="Wingdings 2"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5"/>
  </w:num>
  <w:num w:numId="4">
    <w:abstractNumId w:val="28"/>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23"/>
  </w:num>
  <w:num w:numId="8">
    <w:abstractNumId w:val="13"/>
  </w:num>
  <w:num w:numId="9">
    <w:abstractNumId w:val="24"/>
  </w:num>
  <w:num w:numId="10">
    <w:abstractNumId w:val="21"/>
  </w:num>
  <w:num w:numId="11">
    <w:abstractNumId w:val="2"/>
  </w:num>
  <w:num w:numId="12">
    <w:abstractNumId w:val="29"/>
  </w:num>
  <w:num w:numId="13">
    <w:abstractNumId w:val="19"/>
  </w:num>
  <w:num w:numId="14">
    <w:abstractNumId w:val="31"/>
  </w:num>
  <w:num w:numId="15">
    <w:abstractNumId w:val="17"/>
  </w:num>
  <w:num w:numId="16">
    <w:abstractNumId w:val="27"/>
  </w:num>
  <w:num w:numId="17">
    <w:abstractNumId w:val="10"/>
  </w:num>
  <w:num w:numId="18">
    <w:abstractNumId w:val="8"/>
  </w:num>
  <w:num w:numId="19">
    <w:abstractNumId w:val="30"/>
  </w:num>
  <w:num w:numId="20">
    <w:abstractNumId w:val="15"/>
  </w:num>
  <w:num w:numId="21">
    <w:abstractNumId w:val="22"/>
  </w:num>
  <w:num w:numId="22">
    <w:abstractNumId w:val="9"/>
  </w:num>
  <w:num w:numId="23">
    <w:abstractNumId w:val="20"/>
  </w:num>
  <w:num w:numId="24">
    <w:abstractNumId w:val="6"/>
  </w:num>
  <w:num w:numId="25">
    <w:abstractNumId w:val="6"/>
    <w:lvlOverride w:ilvl="0">
      <w:lvl w:ilvl="0" w:tplc="C548F6F0">
        <w:start w:val="1"/>
        <w:numFmt w:val="lowerLetter"/>
        <w:lvlText w:val="%1."/>
        <w:lvlJc w:val="left"/>
        <w:pPr>
          <w:ind w:left="360" w:hanging="360"/>
        </w:pPr>
        <w:rPr>
          <w:rFonts w:hint="default"/>
        </w:r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26">
    <w:abstractNumId w:val="4"/>
  </w:num>
  <w:num w:numId="27">
    <w:abstractNumId w:val="25"/>
  </w:num>
  <w:num w:numId="28">
    <w:abstractNumId w:val="3"/>
  </w:num>
  <w:num w:numId="29">
    <w:abstractNumId w:val="18"/>
  </w:num>
  <w:num w:numId="30">
    <w:abstractNumId w:val="14"/>
  </w:num>
  <w:num w:numId="31">
    <w:abstractNumId w:val="26"/>
  </w:num>
  <w:num w:numId="32">
    <w:abstractNumId w:val="16"/>
  </w:num>
  <w:num w:numId="33">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fr-FR" w:vendorID="64" w:dllVersion="131078" w:nlCheck="1" w:checkStyle="1"/>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1"/>
  <w:activeWritingStyle w:appName="MSWord" w:lang="es-ES" w:vendorID="64" w:dllVersion="131078" w:nlCheck="1" w:checkStyle="1"/>
  <w:proofState w:spelling="clean" w:grammar="clean"/>
  <w:defaultTabStop w:val="720"/>
  <w:hyphenationZone w:val="425"/>
  <w:characterSpacingControl w:val="doNotCompress"/>
  <w:hdrShapeDefaults>
    <o:shapedefaults v:ext="edit" spidmax="8193">
      <v:textbox inset="5.85pt,.7pt,5.85pt,.7pt"/>
    </o:shapedefaults>
  </w:hdrShapeDefaults>
  <w:footnotePr>
    <w:numFmt w:val="lowerRoman"/>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0A3"/>
    <w:rsid w:val="00000021"/>
    <w:rsid w:val="00000363"/>
    <w:rsid w:val="000006E4"/>
    <w:rsid w:val="00000AE2"/>
    <w:rsid w:val="000013B5"/>
    <w:rsid w:val="000029E0"/>
    <w:rsid w:val="00002BD5"/>
    <w:rsid w:val="00002F8C"/>
    <w:rsid w:val="0000327C"/>
    <w:rsid w:val="0000336F"/>
    <w:rsid w:val="000046D6"/>
    <w:rsid w:val="00005080"/>
    <w:rsid w:val="000051F0"/>
    <w:rsid w:val="000054E1"/>
    <w:rsid w:val="000056F6"/>
    <w:rsid w:val="00005726"/>
    <w:rsid w:val="00005A4B"/>
    <w:rsid w:val="00005B5B"/>
    <w:rsid w:val="00005EE4"/>
    <w:rsid w:val="00006885"/>
    <w:rsid w:val="00006A84"/>
    <w:rsid w:val="00007FB4"/>
    <w:rsid w:val="000103AB"/>
    <w:rsid w:val="00011978"/>
    <w:rsid w:val="00011C1A"/>
    <w:rsid w:val="0001268C"/>
    <w:rsid w:val="00012AF0"/>
    <w:rsid w:val="0001335A"/>
    <w:rsid w:val="000138E1"/>
    <w:rsid w:val="00013B97"/>
    <w:rsid w:val="00014522"/>
    <w:rsid w:val="000145CC"/>
    <w:rsid w:val="0001487B"/>
    <w:rsid w:val="00014909"/>
    <w:rsid w:val="00014A87"/>
    <w:rsid w:val="00014C13"/>
    <w:rsid w:val="00014CA5"/>
    <w:rsid w:val="00014ED9"/>
    <w:rsid w:val="00015AB7"/>
    <w:rsid w:val="00015D65"/>
    <w:rsid w:val="00015F02"/>
    <w:rsid w:val="0001616C"/>
    <w:rsid w:val="00016A78"/>
    <w:rsid w:val="00016C3B"/>
    <w:rsid w:val="00016F71"/>
    <w:rsid w:val="00016FD7"/>
    <w:rsid w:val="00017541"/>
    <w:rsid w:val="00017C4B"/>
    <w:rsid w:val="0002044C"/>
    <w:rsid w:val="00020749"/>
    <w:rsid w:val="00020F66"/>
    <w:rsid w:val="00020FDD"/>
    <w:rsid w:val="000210DD"/>
    <w:rsid w:val="00021F3F"/>
    <w:rsid w:val="00022032"/>
    <w:rsid w:val="00022173"/>
    <w:rsid w:val="0002233C"/>
    <w:rsid w:val="00022586"/>
    <w:rsid w:val="00022A71"/>
    <w:rsid w:val="00023523"/>
    <w:rsid w:val="0002389D"/>
    <w:rsid w:val="00023A64"/>
    <w:rsid w:val="000244E2"/>
    <w:rsid w:val="000246FF"/>
    <w:rsid w:val="000250DC"/>
    <w:rsid w:val="000254C0"/>
    <w:rsid w:val="0002584D"/>
    <w:rsid w:val="00025BD2"/>
    <w:rsid w:val="00025E62"/>
    <w:rsid w:val="00025EA7"/>
    <w:rsid w:val="00025F63"/>
    <w:rsid w:val="00026356"/>
    <w:rsid w:val="00026475"/>
    <w:rsid w:val="00026584"/>
    <w:rsid w:val="00027113"/>
    <w:rsid w:val="00030371"/>
    <w:rsid w:val="000306E2"/>
    <w:rsid w:val="000309FF"/>
    <w:rsid w:val="00030CD2"/>
    <w:rsid w:val="00030D01"/>
    <w:rsid w:val="00030D56"/>
    <w:rsid w:val="00031748"/>
    <w:rsid w:val="000319DB"/>
    <w:rsid w:val="00031B03"/>
    <w:rsid w:val="00031B0C"/>
    <w:rsid w:val="00032486"/>
    <w:rsid w:val="00032975"/>
    <w:rsid w:val="00033471"/>
    <w:rsid w:val="0003369D"/>
    <w:rsid w:val="00033D90"/>
    <w:rsid w:val="00034047"/>
    <w:rsid w:val="00034127"/>
    <w:rsid w:val="0003442D"/>
    <w:rsid w:val="000348AF"/>
    <w:rsid w:val="000348DD"/>
    <w:rsid w:val="00035050"/>
    <w:rsid w:val="00035666"/>
    <w:rsid w:val="00035B7D"/>
    <w:rsid w:val="000363D3"/>
    <w:rsid w:val="00036A31"/>
    <w:rsid w:val="00036D6D"/>
    <w:rsid w:val="0003700C"/>
    <w:rsid w:val="00040A36"/>
    <w:rsid w:val="00041306"/>
    <w:rsid w:val="00041595"/>
    <w:rsid w:val="00041E02"/>
    <w:rsid w:val="00042171"/>
    <w:rsid w:val="000421AF"/>
    <w:rsid w:val="00042980"/>
    <w:rsid w:val="00042A03"/>
    <w:rsid w:val="00042CE0"/>
    <w:rsid w:val="00042E18"/>
    <w:rsid w:val="0004380F"/>
    <w:rsid w:val="00043DF6"/>
    <w:rsid w:val="00044507"/>
    <w:rsid w:val="000445D5"/>
    <w:rsid w:val="00044607"/>
    <w:rsid w:val="0004497A"/>
    <w:rsid w:val="00044D7D"/>
    <w:rsid w:val="0004548E"/>
    <w:rsid w:val="000456AC"/>
    <w:rsid w:val="00045728"/>
    <w:rsid w:val="00046158"/>
    <w:rsid w:val="0004775C"/>
    <w:rsid w:val="00047879"/>
    <w:rsid w:val="00047940"/>
    <w:rsid w:val="00047FE2"/>
    <w:rsid w:val="00050270"/>
    <w:rsid w:val="00050641"/>
    <w:rsid w:val="00051AE8"/>
    <w:rsid w:val="0005207A"/>
    <w:rsid w:val="000522A5"/>
    <w:rsid w:val="000523C2"/>
    <w:rsid w:val="00053133"/>
    <w:rsid w:val="0005354E"/>
    <w:rsid w:val="000535C2"/>
    <w:rsid w:val="00053690"/>
    <w:rsid w:val="00053A18"/>
    <w:rsid w:val="000540C6"/>
    <w:rsid w:val="0005442E"/>
    <w:rsid w:val="00054C50"/>
    <w:rsid w:val="00054C57"/>
    <w:rsid w:val="00055292"/>
    <w:rsid w:val="00055639"/>
    <w:rsid w:val="00055810"/>
    <w:rsid w:val="00055B33"/>
    <w:rsid w:val="00055BD4"/>
    <w:rsid w:val="00055E99"/>
    <w:rsid w:val="00056052"/>
    <w:rsid w:val="00056123"/>
    <w:rsid w:val="00056243"/>
    <w:rsid w:val="000562C7"/>
    <w:rsid w:val="00056391"/>
    <w:rsid w:val="0005669E"/>
    <w:rsid w:val="000566B0"/>
    <w:rsid w:val="0005679D"/>
    <w:rsid w:val="00056C65"/>
    <w:rsid w:val="00057237"/>
    <w:rsid w:val="00057246"/>
    <w:rsid w:val="00057923"/>
    <w:rsid w:val="000579D8"/>
    <w:rsid w:val="000606F1"/>
    <w:rsid w:val="00061100"/>
    <w:rsid w:val="00061F8F"/>
    <w:rsid w:val="00061FF2"/>
    <w:rsid w:val="000622C3"/>
    <w:rsid w:val="0006281D"/>
    <w:rsid w:val="00062B20"/>
    <w:rsid w:val="00063B14"/>
    <w:rsid w:val="000644DC"/>
    <w:rsid w:val="00064B11"/>
    <w:rsid w:val="000650A0"/>
    <w:rsid w:val="000651EF"/>
    <w:rsid w:val="00065B3D"/>
    <w:rsid w:val="000666E5"/>
    <w:rsid w:val="000668AD"/>
    <w:rsid w:val="00067189"/>
    <w:rsid w:val="000671A2"/>
    <w:rsid w:val="00067647"/>
    <w:rsid w:val="00067E81"/>
    <w:rsid w:val="00070AB7"/>
    <w:rsid w:val="00070D6C"/>
    <w:rsid w:val="00070DBB"/>
    <w:rsid w:val="00071179"/>
    <w:rsid w:val="00071182"/>
    <w:rsid w:val="000714EB"/>
    <w:rsid w:val="00071656"/>
    <w:rsid w:val="0007179D"/>
    <w:rsid w:val="000717E1"/>
    <w:rsid w:val="000718E7"/>
    <w:rsid w:val="00071A17"/>
    <w:rsid w:val="00071A5D"/>
    <w:rsid w:val="00071C93"/>
    <w:rsid w:val="00071D8E"/>
    <w:rsid w:val="00071D93"/>
    <w:rsid w:val="00071DC1"/>
    <w:rsid w:val="00071E25"/>
    <w:rsid w:val="000720B0"/>
    <w:rsid w:val="00072461"/>
    <w:rsid w:val="00072C2B"/>
    <w:rsid w:val="00073439"/>
    <w:rsid w:val="00073F25"/>
    <w:rsid w:val="00074441"/>
    <w:rsid w:val="000746AC"/>
    <w:rsid w:val="0007492C"/>
    <w:rsid w:val="00075428"/>
    <w:rsid w:val="0007569C"/>
    <w:rsid w:val="00075EEA"/>
    <w:rsid w:val="00076250"/>
    <w:rsid w:val="0007657E"/>
    <w:rsid w:val="000765C6"/>
    <w:rsid w:val="00076752"/>
    <w:rsid w:val="00077D06"/>
    <w:rsid w:val="00077D55"/>
    <w:rsid w:val="00077DC0"/>
    <w:rsid w:val="00077FD6"/>
    <w:rsid w:val="000802B6"/>
    <w:rsid w:val="00080C4C"/>
    <w:rsid w:val="00080ECC"/>
    <w:rsid w:val="00080FA1"/>
    <w:rsid w:val="00080FEC"/>
    <w:rsid w:val="000812F1"/>
    <w:rsid w:val="00081D1C"/>
    <w:rsid w:val="00081D8F"/>
    <w:rsid w:val="00081E0B"/>
    <w:rsid w:val="00081ECA"/>
    <w:rsid w:val="000821EC"/>
    <w:rsid w:val="00082349"/>
    <w:rsid w:val="0008261E"/>
    <w:rsid w:val="0008270D"/>
    <w:rsid w:val="00082AD6"/>
    <w:rsid w:val="00082E43"/>
    <w:rsid w:val="0008327B"/>
    <w:rsid w:val="00083504"/>
    <w:rsid w:val="00083C4C"/>
    <w:rsid w:val="00083F6C"/>
    <w:rsid w:val="000843BA"/>
    <w:rsid w:val="00084515"/>
    <w:rsid w:val="000847DF"/>
    <w:rsid w:val="00084E22"/>
    <w:rsid w:val="00084FDE"/>
    <w:rsid w:val="00085107"/>
    <w:rsid w:val="00085531"/>
    <w:rsid w:val="00085CBC"/>
    <w:rsid w:val="00085D02"/>
    <w:rsid w:val="00085E20"/>
    <w:rsid w:val="000863DE"/>
    <w:rsid w:val="00086780"/>
    <w:rsid w:val="000868D1"/>
    <w:rsid w:val="00087221"/>
    <w:rsid w:val="00087AFB"/>
    <w:rsid w:val="00087B8B"/>
    <w:rsid w:val="00090407"/>
    <w:rsid w:val="00090DBA"/>
    <w:rsid w:val="00090E25"/>
    <w:rsid w:val="0009142A"/>
    <w:rsid w:val="00091662"/>
    <w:rsid w:val="00091C47"/>
    <w:rsid w:val="000920AC"/>
    <w:rsid w:val="00092DDA"/>
    <w:rsid w:val="0009314E"/>
    <w:rsid w:val="000935AD"/>
    <w:rsid w:val="00093804"/>
    <w:rsid w:val="0009388E"/>
    <w:rsid w:val="00093EA0"/>
    <w:rsid w:val="00094B32"/>
    <w:rsid w:val="0009504D"/>
    <w:rsid w:val="0009514C"/>
    <w:rsid w:val="000951BF"/>
    <w:rsid w:val="000953C2"/>
    <w:rsid w:val="00095515"/>
    <w:rsid w:val="00095B20"/>
    <w:rsid w:val="000966A7"/>
    <w:rsid w:val="000967F3"/>
    <w:rsid w:val="0009688E"/>
    <w:rsid w:val="000968A2"/>
    <w:rsid w:val="000968D9"/>
    <w:rsid w:val="00096F9D"/>
    <w:rsid w:val="00097060"/>
    <w:rsid w:val="0009754B"/>
    <w:rsid w:val="000A0117"/>
    <w:rsid w:val="000A018D"/>
    <w:rsid w:val="000A032C"/>
    <w:rsid w:val="000A0F24"/>
    <w:rsid w:val="000A131F"/>
    <w:rsid w:val="000A1A06"/>
    <w:rsid w:val="000A1BDA"/>
    <w:rsid w:val="000A20CF"/>
    <w:rsid w:val="000A23E7"/>
    <w:rsid w:val="000A2433"/>
    <w:rsid w:val="000A2A54"/>
    <w:rsid w:val="000A2E66"/>
    <w:rsid w:val="000A2F07"/>
    <w:rsid w:val="000A2FD5"/>
    <w:rsid w:val="000A3700"/>
    <w:rsid w:val="000A3792"/>
    <w:rsid w:val="000A3831"/>
    <w:rsid w:val="000A38AD"/>
    <w:rsid w:val="000A3A55"/>
    <w:rsid w:val="000A3F5B"/>
    <w:rsid w:val="000A450C"/>
    <w:rsid w:val="000A483E"/>
    <w:rsid w:val="000A49D9"/>
    <w:rsid w:val="000A5039"/>
    <w:rsid w:val="000A5C2C"/>
    <w:rsid w:val="000A6491"/>
    <w:rsid w:val="000A64C6"/>
    <w:rsid w:val="000A6A46"/>
    <w:rsid w:val="000A7048"/>
    <w:rsid w:val="000A76DC"/>
    <w:rsid w:val="000A7E84"/>
    <w:rsid w:val="000B002E"/>
    <w:rsid w:val="000B0D06"/>
    <w:rsid w:val="000B1575"/>
    <w:rsid w:val="000B1719"/>
    <w:rsid w:val="000B1A73"/>
    <w:rsid w:val="000B1B24"/>
    <w:rsid w:val="000B1BAE"/>
    <w:rsid w:val="000B1DF9"/>
    <w:rsid w:val="000B207E"/>
    <w:rsid w:val="000B22AD"/>
    <w:rsid w:val="000B22C7"/>
    <w:rsid w:val="000B23DB"/>
    <w:rsid w:val="000B269A"/>
    <w:rsid w:val="000B2887"/>
    <w:rsid w:val="000B3146"/>
    <w:rsid w:val="000B3393"/>
    <w:rsid w:val="000B3476"/>
    <w:rsid w:val="000B3491"/>
    <w:rsid w:val="000B3659"/>
    <w:rsid w:val="000B3BA4"/>
    <w:rsid w:val="000B4A63"/>
    <w:rsid w:val="000B4C52"/>
    <w:rsid w:val="000B4E4D"/>
    <w:rsid w:val="000B4EE0"/>
    <w:rsid w:val="000B553B"/>
    <w:rsid w:val="000B58DA"/>
    <w:rsid w:val="000B59A8"/>
    <w:rsid w:val="000B5A08"/>
    <w:rsid w:val="000B5A48"/>
    <w:rsid w:val="000B63F4"/>
    <w:rsid w:val="000B6733"/>
    <w:rsid w:val="000B67B9"/>
    <w:rsid w:val="000B6A17"/>
    <w:rsid w:val="000B6A25"/>
    <w:rsid w:val="000B6D09"/>
    <w:rsid w:val="000B7048"/>
    <w:rsid w:val="000B704E"/>
    <w:rsid w:val="000B71FE"/>
    <w:rsid w:val="000B7558"/>
    <w:rsid w:val="000C0024"/>
    <w:rsid w:val="000C077F"/>
    <w:rsid w:val="000C0E7C"/>
    <w:rsid w:val="000C1E88"/>
    <w:rsid w:val="000C2098"/>
    <w:rsid w:val="000C2394"/>
    <w:rsid w:val="000C26CE"/>
    <w:rsid w:val="000C2AC4"/>
    <w:rsid w:val="000C2DEA"/>
    <w:rsid w:val="000C3649"/>
    <w:rsid w:val="000C3CBA"/>
    <w:rsid w:val="000C4254"/>
    <w:rsid w:val="000C48EA"/>
    <w:rsid w:val="000C5106"/>
    <w:rsid w:val="000C5495"/>
    <w:rsid w:val="000C5576"/>
    <w:rsid w:val="000C599A"/>
    <w:rsid w:val="000C5C49"/>
    <w:rsid w:val="000C60BD"/>
    <w:rsid w:val="000C6166"/>
    <w:rsid w:val="000C671B"/>
    <w:rsid w:val="000C679B"/>
    <w:rsid w:val="000C6E01"/>
    <w:rsid w:val="000C6E8D"/>
    <w:rsid w:val="000C72D0"/>
    <w:rsid w:val="000C7580"/>
    <w:rsid w:val="000D0083"/>
    <w:rsid w:val="000D011A"/>
    <w:rsid w:val="000D1058"/>
    <w:rsid w:val="000D1426"/>
    <w:rsid w:val="000D1AB5"/>
    <w:rsid w:val="000D1B31"/>
    <w:rsid w:val="000D1DB4"/>
    <w:rsid w:val="000D1FD1"/>
    <w:rsid w:val="000D255D"/>
    <w:rsid w:val="000D2834"/>
    <w:rsid w:val="000D2B6F"/>
    <w:rsid w:val="000D2E09"/>
    <w:rsid w:val="000D3068"/>
    <w:rsid w:val="000D3179"/>
    <w:rsid w:val="000D32C7"/>
    <w:rsid w:val="000D3441"/>
    <w:rsid w:val="000D3929"/>
    <w:rsid w:val="000D4BFE"/>
    <w:rsid w:val="000D5812"/>
    <w:rsid w:val="000D6967"/>
    <w:rsid w:val="000D6ACE"/>
    <w:rsid w:val="000D6E4B"/>
    <w:rsid w:val="000D77D1"/>
    <w:rsid w:val="000D7E3C"/>
    <w:rsid w:val="000E0AE0"/>
    <w:rsid w:val="000E0E4F"/>
    <w:rsid w:val="000E0F53"/>
    <w:rsid w:val="000E10C5"/>
    <w:rsid w:val="000E1240"/>
    <w:rsid w:val="000E149A"/>
    <w:rsid w:val="000E1641"/>
    <w:rsid w:val="000E2178"/>
    <w:rsid w:val="000E2602"/>
    <w:rsid w:val="000E295C"/>
    <w:rsid w:val="000E2B1A"/>
    <w:rsid w:val="000E2BD0"/>
    <w:rsid w:val="000E2E48"/>
    <w:rsid w:val="000E347E"/>
    <w:rsid w:val="000E3EA1"/>
    <w:rsid w:val="000E43FE"/>
    <w:rsid w:val="000E4A5C"/>
    <w:rsid w:val="000E4AC6"/>
    <w:rsid w:val="000E532E"/>
    <w:rsid w:val="000E5360"/>
    <w:rsid w:val="000E53F1"/>
    <w:rsid w:val="000E585F"/>
    <w:rsid w:val="000E5D0C"/>
    <w:rsid w:val="000E62EE"/>
    <w:rsid w:val="000E67BE"/>
    <w:rsid w:val="000E680C"/>
    <w:rsid w:val="000E7066"/>
    <w:rsid w:val="000E74B8"/>
    <w:rsid w:val="000E769F"/>
    <w:rsid w:val="000E7DAA"/>
    <w:rsid w:val="000E7DEB"/>
    <w:rsid w:val="000F0394"/>
    <w:rsid w:val="000F0698"/>
    <w:rsid w:val="000F0706"/>
    <w:rsid w:val="000F0D68"/>
    <w:rsid w:val="000F2205"/>
    <w:rsid w:val="000F282F"/>
    <w:rsid w:val="000F294A"/>
    <w:rsid w:val="000F37C3"/>
    <w:rsid w:val="000F3AC6"/>
    <w:rsid w:val="000F3C75"/>
    <w:rsid w:val="000F3CE5"/>
    <w:rsid w:val="000F44BE"/>
    <w:rsid w:val="000F46C3"/>
    <w:rsid w:val="000F4904"/>
    <w:rsid w:val="000F4B41"/>
    <w:rsid w:val="000F4CE8"/>
    <w:rsid w:val="000F4F42"/>
    <w:rsid w:val="000F5D2B"/>
    <w:rsid w:val="000F6839"/>
    <w:rsid w:val="000F68AD"/>
    <w:rsid w:val="000F6B65"/>
    <w:rsid w:val="000F7055"/>
    <w:rsid w:val="000F74C6"/>
    <w:rsid w:val="000F7801"/>
    <w:rsid w:val="000F7920"/>
    <w:rsid w:val="00100761"/>
    <w:rsid w:val="00100A47"/>
    <w:rsid w:val="00100CD2"/>
    <w:rsid w:val="00101E34"/>
    <w:rsid w:val="00102319"/>
    <w:rsid w:val="0010245A"/>
    <w:rsid w:val="00102712"/>
    <w:rsid w:val="00102731"/>
    <w:rsid w:val="001028BC"/>
    <w:rsid w:val="001033DC"/>
    <w:rsid w:val="001034D5"/>
    <w:rsid w:val="001035E5"/>
    <w:rsid w:val="00103CB1"/>
    <w:rsid w:val="001045FD"/>
    <w:rsid w:val="0010477C"/>
    <w:rsid w:val="00104957"/>
    <w:rsid w:val="00104DC0"/>
    <w:rsid w:val="001050A7"/>
    <w:rsid w:val="0010534B"/>
    <w:rsid w:val="00105442"/>
    <w:rsid w:val="001058B8"/>
    <w:rsid w:val="00105985"/>
    <w:rsid w:val="00105A65"/>
    <w:rsid w:val="00105BED"/>
    <w:rsid w:val="001060D7"/>
    <w:rsid w:val="00106A46"/>
    <w:rsid w:val="00106DAF"/>
    <w:rsid w:val="00106EF5"/>
    <w:rsid w:val="00107197"/>
    <w:rsid w:val="001077FB"/>
    <w:rsid w:val="00107A11"/>
    <w:rsid w:val="00107A4F"/>
    <w:rsid w:val="00107C44"/>
    <w:rsid w:val="00107CA3"/>
    <w:rsid w:val="001107C6"/>
    <w:rsid w:val="00110AB2"/>
    <w:rsid w:val="00110C68"/>
    <w:rsid w:val="00110D63"/>
    <w:rsid w:val="00110D77"/>
    <w:rsid w:val="00111148"/>
    <w:rsid w:val="00111656"/>
    <w:rsid w:val="00112226"/>
    <w:rsid w:val="001122B6"/>
    <w:rsid w:val="001126A2"/>
    <w:rsid w:val="00112CC3"/>
    <w:rsid w:val="001130BA"/>
    <w:rsid w:val="00113245"/>
    <w:rsid w:val="00113727"/>
    <w:rsid w:val="00114478"/>
    <w:rsid w:val="00114840"/>
    <w:rsid w:val="00114CE7"/>
    <w:rsid w:val="00115020"/>
    <w:rsid w:val="0011508E"/>
    <w:rsid w:val="00115159"/>
    <w:rsid w:val="00115414"/>
    <w:rsid w:val="001155E1"/>
    <w:rsid w:val="00115E3B"/>
    <w:rsid w:val="001161E1"/>
    <w:rsid w:val="001167B5"/>
    <w:rsid w:val="0011680C"/>
    <w:rsid w:val="00117183"/>
    <w:rsid w:val="0011798E"/>
    <w:rsid w:val="00117B32"/>
    <w:rsid w:val="00120AF0"/>
    <w:rsid w:val="00120B54"/>
    <w:rsid w:val="00120E27"/>
    <w:rsid w:val="001210B0"/>
    <w:rsid w:val="001213E8"/>
    <w:rsid w:val="00121AC4"/>
    <w:rsid w:val="0012200B"/>
    <w:rsid w:val="0012275E"/>
    <w:rsid w:val="001229E3"/>
    <w:rsid w:val="00122F95"/>
    <w:rsid w:val="001232B2"/>
    <w:rsid w:val="00123480"/>
    <w:rsid w:val="0012369B"/>
    <w:rsid w:val="00123B4F"/>
    <w:rsid w:val="00123F77"/>
    <w:rsid w:val="00123FDF"/>
    <w:rsid w:val="001244CE"/>
    <w:rsid w:val="00124716"/>
    <w:rsid w:val="00124BF3"/>
    <w:rsid w:val="00124CE4"/>
    <w:rsid w:val="001250D9"/>
    <w:rsid w:val="0012518A"/>
    <w:rsid w:val="001252D3"/>
    <w:rsid w:val="0012548C"/>
    <w:rsid w:val="00126091"/>
    <w:rsid w:val="00126254"/>
    <w:rsid w:val="001267BE"/>
    <w:rsid w:val="00126B47"/>
    <w:rsid w:val="0012734D"/>
    <w:rsid w:val="001278A7"/>
    <w:rsid w:val="00127D51"/>
    <w:rsid w:val="001302E7"/>
    <w:rsid w:val="0013035D"/>
    <w:rsid w:val="00130E73"/>
    <w:rsid w:val="00130EFD"/>
    <w:rsid w:val="0013115A"/>
    <w:rsid w:val="00131C10"/>
    <w:rsid w:val="00131F6F"/>
    <w:rsid w:val="0013205F"/>
    <w:rsid w:val="001320FF"/>
    <w:rsid w:val="00132133"/>
    <w:rsid w:val="001324CE"/>
    <w:rsid w:val="00132A9C"/>
    <w:rsid w:val="00132FAB"/>
    <w:rsid w:val="00133093"/>
    <w:rsid w:val="00133410"/>
    <w:rsid w:val="001335E3"/>
    <w:rsid w:val="00133913"/>
    <w:rsid w:val="00136149"/>
    <w:rsid w:val="00136ECA"/>
    <w:rsid w:val="00136FB3"/>
    <w:rsid w:val="0013742E"/>
    <w:rsid w:val="001375D2"/>
    <w:rsid w:val="001403EE"/>
    <w:rsid w:val="001408DD"/>
    <w:rsid w:val="00140D9A"/>
    <w:rsid w:val="00140F1C"/>
    <w:rsid w:val="00141550"/>
    <w:rsid w:val="001416BD"/>
    <w:rsid w:val="001416FB"/>
    <w:rsid w:val="00142073"/>
    <w:rsid w:val="001422D2"/>
    <w:rsid w:val="001424AF"/>
    <w:rsid w:val="0014254F"/>
    <w:rsid w:val="00142AF6"/>
    <w:rsid w:val="00142D94"/>
    <w:rsid w:val="001435ED"/>
    <w:rsid w:val="0014390E"/>
    <w:rsid w:val="001442F7"/>
    <w:rsid w:val="001444CA"/>
    <w:rsid w:val="001445F1"/>
    <w:rsid w:val="0014464C"/>
    <w:rsid w:val="00144B96"/>
    <w:rsid w:val="00144BD7"/>
    <w:rsid w:val="00144BE3"/>
    <w:rsid w:val="00145A78"/>
    <w:rsid w:val="00145E06"/>
    <w:rsid w:val="00145EC4"/>
    <w:rsid w:val="001464CD"/>
    <w:rsid w:val="0014661C"/>
    <w:rsid w:val="00146712"/>
    <w:rsid w:val="0014696F"/>
    <w:rsid w:val="00146BE3"/>
    <w:rsid w:val="00146DBC"/>
    <w:rsid w:val="001472C9"/>
    <w:rsid w:val="00147566"/>
    <w:rsid w:val="001477BB"/>
    <w:rsid w:val="00147A9D"/>
    <w:rsid w:val="00147D40"/>
    <w:rsid w:val="00147EFD"/>
    <w:rsid w:val="00150D27"/>
    <w:rsid w:val="0015170C"/>
    <w:rsid w:val="00151F3A"/>
    <w:rsid w:val="00152387"/>
    <w:rsid w:val="00153BEA"/>
    <w:rsid w:val="0015403A"/>
    <w:rsid w:val="00154B4F"/>
    <w:rsid w:val="00154CA7"/>
    <w:rsid w:val="00155831"/>
    <w:rsid w:val="00156060"/>
    <w:rsid w:val="00156106"/>
    <w:rsid w:val="00156121"/>
    <w:rsid w:val="001561E1"/>
    <w:rsid w:val="00156B9B"/>
    <w:rsid w:val="00156EA4"/>
    <w:rsid w:val="00156F83"/>
    <w:rsid w:val="00157B34"/>
    <w:rsid w:val="00157D2F"/>
    <w:rsid w:val="00157DE0"/>
    <w:rsid w:val="00157F3E"/>
    <w:rsid w:val="00160485"/>
    <w:rsid w:val="001612A6"/>
    <w:rsid w:val="001614F0"/>
    <w:rsid w:val="00161A4D"/>
    <w:rsid w:val="00161D43"/>
    <w:rsid w:val="0016294F"/>
    <w:rsid w:val="00162DFD"/>
    <w:rsid w:val="00163222"/>
    <w:rsid w:val="00163A0A"/>
    <w:rsid w:val="00163F88"/>
    <w:rsid w:val="00164250"/>
    <w:rsid w:val="001643CF"/>
    <w:rsid w:val="00164D19"/>
    <w:rsid w:val="00164F3E"/>
    <w:rsid w:val="00165309"/>
    <w:rsid w:val="00165F0A"/>
    <w:rsid w:val="00166744"/>
    <w:rsid w:val="0016742C"/>
    <w:rsid w:val="001674E2"/>
    <w:rsid w:val="00167540"/>
    <w:rsid w:val="00167871"/>
    <w:rsid w:val="00167D69"/>
    <w:rsid w:val="00170144"/>
    <w:rsid w:val="00170DD3"/>
    <w:rsid w:val="00170E4A"/>
    <w:rsid w:val="00170EF0"/>
    <w:rsid w:val="001711E8"/>
    <w:rsid w:val="001713C1"/>
    <w:rsid w:val="001719CF"/>
    <w:rsid w:val="00172308"/>
    <w:rsid w:val="00172AA1"/>
    <w:rsid w:val="00174447"/>
    <w:rsid w:val="00174BA8"/>
    <w:rsid w:val="00174D41"/>
    <w:rsid w:val="00174E0E"/>
    <w:rsid w:val="001753D2"/>
    <w:rsid w:val="001759DA"/>
    <w:rsid w:val="00176028"/>
    <w:rsid w:val="001769E4"/>
    <w:rsid w:val="00176D2F"/>
    <w:rsid w:val="00176F7D"/>
    <w:rsid w:val="001770FB"/>
    <w:rsid w:val="0017746F"/>
    <w:rsid w:val="0018083D"/>
    <w:rsid w:val="00180A1E"/>
    <w:rsid w:val="001818AA"/>
    <w:rsid w:val="001818AD"/>
    <w:rsid w:val="00181B6A"/>
    <w:rsid w:val="00181C85"/>
    <w:rsid w:val="00182C9B"/>
    <w:rsid w:val="00182FC1"/>
    <w:rsid w:val="0018308B"/>
    <w:rsid w:val="00183468"/>
    <w:rsid w:val="001838C8"/>
    <w:rsid w:val="0018395E"/>
    <w:rsid w:val="0018396C"/>
    <w:rsid w:val="001843E4"/>
    <w:rsid w:val="00184C5F"/>
    <w:rsid w:val="00185B16"/>
    <w:rsid w:val="00185EA1"/>
    <w:rsid w:val="00185F6F"/>
    <w:rsid w:val="00186219"/>
    <w:rsid w:val="001864A4"/>
    <w:rsid w:val="0018660A"/>
    <w:rsid w:val="001869A5"/>
    <w:rsid w:val="00186B3C"/>
    <w:rsid w:val="00187B76"/>
    <w:rsid w:val="0019075D"/>
    <w:rsid w:val="001912F6"/>
    <w:rsid w:val="00191468"/>
    <w:rsid w:val="00192CA5"/>
    <w:rsid w:val="00192E4E"/>
    <w:rsid w:val="00193017"/>
    <w:rsid w:val="0019342D"/>
    <w:rsid w:val="00193487"/>
    <w:rsid w:val="001937C6"/>
    <w:rsid w:val="001942BF"/>
    <w:rsid w:val="0019457B"/>
    <w:rsid w:val="00194583"/>
    <w:rsid w:val="00194593"/>
    <w:rsid w:val="001946A5"/>
    <w:rsid w:val="001949C1"/>
    <w:rsid w:val="00194C97"/>
    <w:rsid w:val="00194D10"/>
    <w:rsid w:val="0019511C"/>
    <w:rsid w:val="001951D1"/>
    <w:rsid w:val="00195219"/>
    <w:rsid w:val="00195988"/>
    <w:rsid w:val="00195ED7"/>
    <w:rsid w:val="0019603A"/>
    <w:rsid w:val="00196802"/>
    <w:rsid w:val="00196AF2"/>
    <w:rsid w:val="00196D6B"/>
    <w:rsid w:val="00196E57"/>
    <w:rsid w:val="00197129"/>
    <w:rsid w:val="001973EE"/>
    <w:rsid w:val="00197400"/>
    <w:rsid w:val="0019777F"/>
    <w:rsid w:val="001A048F"/>
    <w:rsid w:val="001A0605"/>
    <w:rsid w:val="001A06CE"/>
    <w:rsid w:val="001A07B1"/>
    <w:rsid w:val="001A0B2C"/>
    <w:rsid w:val="001A0EFD"/>
    <w:rsid w:val="001A12C9"/>
    <w:rsid w:val="001A19DA"/>
    <w:rsid w:val="001A1CBD"/>
    <w:rsid w:val="001A1D98"/>
    <w:rsid w:val="001A2586"/>
    <w:rsid w:val="001A296A"/>
    <w:rsid w:val="001A2B46"/>
    <w:rsid w:val="001A2C5E"/>
    <w:rsid w:val="001A2D88"/>
    <w:rsid w:val="001A2FDD"/>
    <w:rsid w:val="001A342A"/>
    <w:rsid w:val="001A3617"/>
    <w:rsid w:val="001A3A21"/>
    <w:rsid w:val="001A3E41"/>
    <w:rsid w:val="001A3FBF"/>
    <w:rsid w:val="001A406E"/>
    <w:rsid w:val="001A40FC"/>
    <w:rsid w:val="001A4350"/>
    <w:rsid w:val="001A4601"/>
    <w:rsid w:val="001A4713"/>
    <w:rsid w:val="001A4DAA"/>
    <w:rsid w:val="001A4EA1"/>
    <w:rsid w:val="001A5127"/>
    <w:rsid w:val="001A53B9"/>
    <w:rsid w:val="001A554B"/>
    <w:rsid w:val="001A557D"/>
    <w:rsid w:val="001A5DAB"/>
    <w:rsid w:val="001A6106"/>
    <w:rsid w:val="001A64E6"/>
    <w:rsid w:val="001A67C6"/>
    <w:rsid w:val="001A69F1"/>
    <w:rsid w:val="001A6CCB"/>
    <w:rsid w:val="001A727F"/>
    <w:rsid w:val="001A7430"/>
    <w:rsid w:val="001A77DA"/>
    <w:rsid w:val="001A7987"/>
    <w:rsid w:val="001A7A58"/>
    <w:rsid w:val="001A7C6D"/>
    <w:rsid w:val="001B05F0"/>
    <w:rsid w:val="001B07E0"/>
    <w:rsid w:val="001B1164"/>
    <w:rsid w:val="001B1408"/>
    <w:rsid w:val="001B1416"/>
    <w:rsid w:val="001B1824"/>
    <w:rsid w:val="001B18B7"/>
    <w:rsid w:val="001B1989"/>
    <w:rsid w:val="001B1A72"/>
    <w:rsid w:val="001B1EB7"/>
    <w:rsid w:val="001B1EF2"/>
    <w:rsid w:val="001B2D85"/>
    <w:rsid w:val="001B2E7F"/>
    <w:rsid w:val="001B2F9D"/>
    <w:rsid w:val="001B342E"/>
    <w:rsid w:val="001B38F1"/>
    <w:rsid w:val="001B3C8E"/>
    <w:rsid w:val="001B3E33"/>
    <w:rsid w:val="001B450A"/>
    <w:rsid w:val="001B48CC"/>
    <w:rsid w:val="001B4A6A"/>
    <w:rsid w:val="001B4F05"/>
    <w:rsid w:val="001B5180"/>
    <w:rsid w:val="001B519D"/>
    <w:rsid w:val="001B56F0"/>
    <w:rsid w:val="001B738F"/>
    <w:rsid w:val="001B75A5"/>
    <w:rsid w:val="001B7897"/>
    <w:rsid w:val="001B7AE5"/>
    <w:rsid w:val="001B7DB5"/>
    <w:rsid w:val="001C12DE"/>
    <w:rsid w:val="001C1CAE"/>
    <w:rsid w:val="001C286F"/>
    <w:rsid w:val="001C2ECF"/>
    <w:rsid w:val="001C3314"/>
    <w:rsid w:val="001C3412"/>
    <w:rsid w:val="001C3891"/>
    <w:rsid w:val="001C3AB7"/>
    <w:rsid w:val="001C3D05"/>
    <w:rsid w:val="001C45AC"/>
    <w:rsid w:val="001C4A47"/>
    <w:rsid w:val="001C4DC5"/>
    <w:rsid w:val="001C5778"/>
    <w:rsid w:val="001C5AE8"/>
    <w:rsid w:val="001C5B1E"/>
    <w:rsid w:val="001C5BCF"/>
    <w:rsid w:val="001C5C35"/>
    <w:rsid w:val="001C637E"/>
    <w:rsid w:val="001C669C"/>
    <w:rsid w:val="001C6C6E"/>
    <w:rsid w:val="001C701D"/>
    <w:rsid w:val="001C7063"/>
    <w:rsid w:val="001C7564"/>
    <w:rsid w:val="001C76E9"/>
    <w:rsid w:val="001C76FC"/>
    <w:rsid w:val="001D0041"/>
    <w:rsid w:val="001D03B1"/>
    <w:rsid w:val="001D0679"/>
    <w:rsid w:val="001D0C38"/>
    <w:rsid w:val="001D0CAD"/>
    <w:rsid w:val="001D1691"/>
    <w:rsid w:val="001D193A"/>
    <w:rsid w:val="001D1ACF"/>
    <w:rsid w:val="001D37A2"/>
    <w:rsid w:val="001D38B4"/>
    <w:rsid w:val="001D4314"/>
    <w:rsid w:val="001D4BFC"/>
    <w:rsid w:val="001D591D"/>
    <w:rsid w:val="001D5AC3"/>
    <w:rsid w:val="001D67B6"/>
    <w:rsid w:val="001D6B44"/>
    <w:rsid w:val="001D6C06"/>
    <w:rsid w:val="001D712B"/>
    <w:rsid w:val="001D7274"/>
    <w:rsid w:val="001D768C"/>
    <w:rsid w:val="001D776A"/>
    <w:rsid w:val="001D79DA"/>
    <w:rsid w:val="001D7D22"/>
    <w:rsid w:val="001E01C6"/>
    <w:rsid w:val="001E0372"/>
    <w:rsid w:val="001E08AE"/>
    <w:rsid w:val="001E098D"/>
    <w:rsid w:val="001E0A59"/>
    <w:rsid w:val="001E0B9E"/>
    <w:rsid w:val="001E1880"/>
    <w:rsid w:val="001E2050"/>
    <w:rsid w:val="001E20B4"/>
    <w:rsid w:val="001E254F"/>
    <w:rsid w:val="001E2D41"/>
    <w:rsid w:val="001E3201"/>
    <w:rsid w:val="001E3568"/>
    <w:rsid w:val="001E35A6"/>
    <w:rsid w:val="001E38DA"/>
    <w:rsid w:val="001E3A20"/>
    <w:rsid w:val="001E3A59"/>
    <w:rsid w:val="001E3F72"/>
    <w:rsid w:val="001E482B"/>
    <w:rsid w:val="001E4834"/>
    <w:rsid w:val="001E4BC8"/>
    <w:rsid w:val="001E4FCA"/>
    <w:rsid w:val="001E56F8"/>
    <w:rsid w:val="001E5F05"/>
    <w:rsid w:val="001E6279"/>
    <w:rsid w:val="001E65F6"/>
    <w:rsid w:val="001E6F18"/>
    <w:rsid w:val="001F0C79"/>
    <w:rsid w:val="001F1393"/>
    <w:rsid w:val="001F149E"/>
    <w:rsid w:val="001F1584"/>
    <w:rsid w:val="001F1682"/>
    <w:rsid w:val="001F1E70"/>
    <w:rsid w:val="001F2F9C"/>
    <w:rsid w:val="001F32AC"/>
    <w:rsid w:val="001F3542"/>
    <w:rsid w:val="001F3BAA"/>
    <w:rsid w:val="001F3C55"/>
    <w:rsid w:val="001F3C77"/>
    <w:rsid w:val="001F3CC2"/>
    <w:rsid w:val="001F400E"/>
    <w:rsid w:val="001F41C9"/>
    <w:rsid w:val="001F43D5"/>
    <w:rsid w:val="001F4908"/>
    <w:rsid w:val="001F4BB3"/>
    <w:rsid w:val="001F52F4"/>
    <w:rsid w:val="001F5319"/>
    <w:rsid w:val="001F53C8"/>
    <w:rsid w:val="001F5A2E"/>
    <w:rsid w:val="001F5A55"/>
    <w:rsid w:val="001F5DD4"/>
    <w:rsid w:val="001F601E"/>
    <w:rsid w:val="001F631F"/>
    <w:rsid w:val="001F632B"/>
    <w:rsid w:val="001F639D"/>
    <w:rsid w:val="001F652B"/>
    <w:rsid w:val="001F7154"/>
    <w:rsid w:val="001F7FD2"/>
    <w:rsid w:val="002002EA"/>
    <w:rsid w:val="002004E7"/>
    <w:rsid w:val="002006CA"/>
    <w:rsid w:val="0020097A"/>
    <w:rsid w:val="00200A2F"/>
    <w:rsid w:val="00200D3A"/>
    <w:rsid w:val="00200E0F"/>
    <w:rsid w:val="002010CD"/>
    <w:rsid w:val="00201146"/>
    <w:rsid w:val="0020166B"/>
    <w:rsid w:val="0020198C"/>
    <w:rsid w:val="00201DD7"/>
    <w:rsid w:val="00202A91"/>
    <w:rsid w:val="00202F2F"/>
    <w:rsid w:val="00202FAD"/>
    <w:rsid w:val="00202FB7"/>
    <w:rsid w:val="0020324F"/>
    <w:rsid w:val="00203264"/>
    <w:rsid w:val="002040F4"/>
    <w:rsid w:val="00204DB1"/>
    <w:rsid w:val="00205287"/>
    <w:rsid w:val="0020536F"/>
    <w:rsid w:val="002059C0"/>
    <w:rsid w:val="00205DB6"/>
    <w:rsid w:val="00205F43"/>
    <w:rsid w:val="00205FC0"/>
    <w:rsid w:val="002065AB"/>
    <w:rsid w:val="00206894"/>
    <w:rsid w:val="0020695E"/>
    <w:rsid w:val="00206B86"/>
    <w:rsid w:val="00206ECA"/>
    <w:rsid w:val="002075BD"/>
    <w:rsid w:val="00207B0F"/>
    <w:rsid w:val="00210730"/>
    <w:rsid w:val="00210901"/>
    <w:rsid w:val="00210C56"/>
    <w:rsid w:val="00210DF2"/>
    <w:rsid w:val="0021149E"/>
    <w:rsid w:val="002116E3"/>
    <w:rsid w:val="00211817"/>
    <w:rsid w:val="00211920"/>
    <w:rsid w:val="002119C9"/>
    <w:rsid w:val="002119CA"/>
    <w:rsid w:val="00211F7A"/>
    <w:rsid w:val="00212B69"/>
    <w:rsid w:val="00212BFF"/>
    <w:rsid w:val="0021318D"/>
    <w:rsid w:val="0021325B"/>
    <w:rsid w:val="00213345"/>
    <w:rsid w:val="00213417"/>
    <w:rsid w:val="00213C8C"/>
    <w:rsid w:val="00214D7C"/>
    <w:rsid w:val="002153D6"/>
    <w:rsid w:val="002153E5"/>
    <w:rsid w:val="002161BA"/>
    <w:rsid w:val="002172C1"/>
    <w:rsid w:val="00217928"/>
    <w:rsid w:val="00217B1E"/>
    <w:rsid w:val="00220151"/>
    <w:rsid w:val="002205EE"/>
    <w:rsid w:val="00220933"/>
    <w:rsid w:val="002209B5"/>
    <w:rsid w:val="00220A01"/>
    <w:rsid w:val="00221BF4"/>
    <w:rsid w:val="002226A1"/>
    <w:rsid w:val="00222AF8"/>
    <w:rsid w:val="00222BB1"/>
    <w:rsid w:val="00223572"/>
    <w:rsid w:val="00223AA0"/>
    <w:rsid w:val="00223F64"/>
    <w:rsid w:val="00224C98"/>
    <w:rsid w:val="00224CA6"/>
    <w:rsid w:val="00224D25"/>
    <w:rsid w:val="00224EFC"/>
    <w:rsid w:val="00225587"/>
    <w:rsid w:val="00225747"/>
    <w:rsid w:val="002260F5"/>
    <w:rsid w:val="0022612D"/>
    <w:rsid w:val="002261FE"/>
    <w:rsid w:val="0022632C"/>
    <w:rsid w:val="00226471"/>
    <w:rsid w:val="00226BA5"/>
    <w:rsid w:val="00226D95"/>
    <w:rsid w:val="00227044"/>
    <w:rsid w:val="00227081"/>
    <w:rsid w:val="002273F6"/>
    <w:rsid w:val="002273F8"/>
    <w:rsid w:val="0022748C"/>
    <w:rsid w:val="0022798C"/>
    <w:rsid w:val="00227BB7"/>
    <w:rsid w:val="00227C9D"/>
    <w:rsid w:val="00227EAC"/>
    <w:rsid w:val="002304FC"/>
    <w:rsid w:val="00230872"/>
    <w:rsid w:val="00231298"/>
    <w:rsid w:val="002318DE"/>
    <w:rsid w:val="00231A24"/>
    <w:rsid w:val="00231FCC"/>
    <w:rsid w:val="00232A6F"/>
    <w:rsid w:val="00232D0D"/>
    <w:rsid w:val="00232D2B"/>
    <w:rsid w:val="00232EEC"/>
    <w:rsid w:val="002335C6"/>
    <w:rsid w:val="00234002"/>
    <w:rsid w:val="00234457"/>
    <w:rsid w:val="00234555"/>
    <w:rsid w:val="00234943"/>
    <w:rsid w:val="00234D2C"/>
    <w:rsid w:val="0023544D"/>
    <w:rsid w:val="00235478"/>
    <w:rsid w:val="00235B13"/>
    <w:rsid w:val="00236876"/>
    <w:rsid w:val="00236AB2"/>
    <w:rsid w:val="00236CB9"/>
    <w:rsid w:val="00237195"/>
    <w:rsid w:val="00237613"/>
    <w:rsid w:val="002378C3"/>
    <w:rsid w:val="00240332"/>
    <w:rsid w:val="00240774"/>
    <w:rsid w:val="00240B95"/>
    <w:rsid w:val="00240BEA"/>
    <w:rsid w:val="00240D53"/>
    <w:rsid w:val="00241ED1"/>
    <w:rsid w:val="002421C3"/>
    <w:rsid w:val="0024304A"/>
    <w:rsid w:val="002437C8"/>
    <w:rsid w:val="00243AF3"/>
    <w:rsid w:val="00243CB9"/>
    <w:rsid w:val="00243E7C"/>
    <w:rsid w:val="00243EBE"/>
    <w:rsid w:val="00244530"/>
    <w:rsid w:val="002447CD"/>
    <w:rsid w:val="002453AF"/>
    <w:rsid w:val="00245B68"/>
    <w:rsid w:val="00245B9B"/>
    <w:rsid w:val="00245C34"/>
    <w:rsid w:val="00245E4C"/>
    <w:rsid w:val="00246C21"/>
    <w:rsid w:val="00246E67"/>
    <w:rsid w:val="00246FBD"/>
    <w:rsid w:val="00247A8B"/>
    <w:rsid w:val="002507B1"/>
    <w:rsid w:val="002507D4"/>
    <w:rsid w:val="002508D7"/>
    <w:rsid w:val="00250B62"/>
    <w:rsid w:val="00250C25"/>
    <w:rsid w:val="002517BE"/>
    <w:rsid w:val="002519D1"/>
    <w:rsid w:val="00252087"/>
    <w:rsid w:val="002524A8"/>
    <w:rsid w:val="002525E1"/>
    <w:rsid w:val="002528DC"/>
    <w:rsid w:val="00252DF2"/>
    <w:rsid w:val="00253A71"/>
    <w:rsid w:val="00253B36"/>
    <w:rsid w:val="00253D3C"/>
    <w:rsid w:val="00253EED"/>
    <w:rsid w:val="00254070"/>
    <w:rsid w:val="0025432C"/>
    <w:rsid w:val="00254AEF"/>
    <w:rsid w:val="0025580F"/>
    <w:rsid w:val="00255DB4"/>
    <w:rsid w:val="00255E5A"/>
    <w:rsid w:val="0025717A"/>
    <w:rsid w:val="00257C56"/>
    <w:rsid w:val="00257CE7"/>
    <w:rsid w:val="002600D6"/>
    <w:rsid w:val="002608F3"/>
    <w:rsid w:val="00260ABE"/>
    <w:rsid w:val="0026111F"/>
    <w:rsid w:val="00261542"/>
    <w:rsid w:val="002618A4"/>
    <w:rsid w:val="00261B54"/>
    <w:rsid w:val="00262072"/>
    <w:rsid w:val="0026263D"/>
    <w:rsid w:val="002628D4"/>
    <w:rsid w:val="00262AF5"/>
    <w:rsid w:val="00262D9F"/>
    <w:rsid w:val="00263B7E"/>
    <w:rsid w:val="002643F3"/>
    <w:rsid w:val="00264ACC"/>
    <w:rsid w:val="002655DD"/>
    <w:rsid w:val="002657EC"/>
    <w:rsid w:val="00265A86"/>
    <w:rsid w:val="00265F3A"/>
    <w:rsid w:val="002660A3"/>
    <w:rsid w:val="00266B7B"/>
    <w:rsid w:val="00267155"/>
    <w:rsid w:val="00267715"/>
    <w:rsid w:val="00270010"/>
    <w:rsid w:val="00270A9E"/>
    <w:rsid w:val="00271242"/>
    <w:rsid w:val="0027160A"/>
    <w:rsid w:val="002716DD"/>
    <w:rsid w:val="00271927"/>
    <w:rsid w:val="002721E7"/>
    <w:rsid w:val="00272897"/>
    <w:rsid w:val="00272B11"/>
    <w:rsid w:val="00272C72"/>
    <w:rsid w:val="00272E36"/>
    <w:rsid w:val="002738D4"/>
    <w:rsid w:val="00274DD0"/>
    <w:rsid w:val="0027577E"/>
    <w:rsid w:val="002762C6"/>
    <w:rsid w:val="002766BB"/>
    <w:rsid w:val="0027734A"/>
    <w:rsid w:val="002774DD"/>
    <w:rsid w:val="00277BC6"/>
    <w:rsid w:val="00280130"/>
    <w:rsid w:val="00280339"/>
    <w:rsid w:val="0028046C"/>
    <w:rsid w:val="00280D10"/>
    <w:rsid w:val="00280EC5"/>
    <w:rsid w:val="002810BA"/>
    <w:rsid w:val="00281922"/>
    <w:rsid w:val="00281DE5"/>
    <w:rsid w:val="00282745"/>
    <w:rsid w:val="00282B74"/>
    <w:rsid w:val="00282B9C"/>
    <w:rsid w:val="0028309D"/>
    <w:rsid w:val="002832B9"/>
    <w:rsid w:val="00283733"/>
    <w:rsid w:val="002837A7"/>
    <w:rsid w:val="002841BA"/>
    <w:rsid w:val="00284314"/>
    <w:rsid w:val="00284659"/>
    <w:rsid w:val="00284A02"/>
    <w:rsid w:val="00284DD6"/>
    <w:rsid w:val="00284F20"/>
    <w:rsid w:val="00285563"/>
    <w:rsid w:val="002855BA"/>
    <w:rsid w:val="00285907"/>
    <w:rsid w:val="00285F1F"/>
    <w:rsid w:val="00286098"/>
    <w:rsid w:val="0028638B"/>
    <w:rsid w:val="002869BE"/>
    <w:rsid w:val="00286B3B"/>
    <w:rsid w:val="00286B55"/>
    <w:rsid w:val="00286C43"/>
    <w:rsid w:val="00286D3E"/>
    <w:rsid w:val="0028764E"/>
    <w:rsid w:val="00287710"/>
    <w:rsid w:val="00287873"/>
    <w:rsid w:val="00287B26"/>
    <w:rsid w:val="00290F57"/>
    <w:rsid w:val="002915F6"/>
    <w:rsid w:val="00292194"/>
    <w:rsid w:val="002921C4"/>
    <w:rsid w:val="00292737"/>
    <w:rsid w:val="002928DF"/>
    <w:rsid w:val="00293171"/>
    <w:rsid w:val="00293845"/>
    <w:rsid w:val="002939BE"/>
    <w:rsid w:val="00293B00"/>
    <w:rsid w:val="00293C89"/>
    <w:rsid w:val="00294138"/>
    <w:rsid w:val="0029475B"/>
    <w:rsid w:val="00294D44"/>
    <w:rsid w:val="002954EA"/>
    <w:rsid w:val="00295F23"/>
    <w:rsid w:val="00296531"/>
    <w:rsid w:val="002967D0"/>
    <w:rsid w:val="002969DB"/>
    <w:rsid w:val="00297294"/>
    <w:rsid w:val="00297365"/>
    <w:rsid w:val="00297671"/>
    <w:rsid w:val="002A0199"/>
    <w:rsid w:val="002A1019"/>
    <w:rsid w:val="002A1407"/>
    <w:rsid w:val="002A26C5"/>
    <w:rsid w:val="002A2CC1"/>
    <w:rsid w:val="002A2E7F"/>
    <w:rsid w:val="002A3002"/>
    <w:rsid w:val="002A30A8"/>
    <w:rsid w:val="002A3328"/>
    <w:rsid w:val="002A3967"/>
    <w:rsid w:val="002A4097"/>
    <w:rsid w:val="002A47B4"/>
    <w:rsid w:val="002A5290"/>
    <w:rsid w:val="002A53CE"/>
    <w:rsid w:val="002A55D8"/>
    <w:rsid w:val="002A5C53"/>
    <w:rsid w:val="002A5CE2"/>
    <w:rsid w:val="002A5FA0"/>
    <w:rsid w:val="002A641F"/>
    <w:rsid w:val="002A6A52"/>
    <w:rsid w:val="002A6E59"/>
    <w:rsid w:val="002A70EB"/>
    <w:rsid w:val="002A7814"/>
    <w:rsid w:val="002A78D7"/>
    <w:rsid w:val="002A79ED"/>
    <w:rsid w:val="002B0C83"/>
    <w:rsid w:val="002B0FB1"/>
    <w:rsid w:val="002B11AB"/>
    <w:rsid w:val="002B1636"/>
    <w:rsid w:val="002B1C75"/>
    <w:rsid w:val="002B1D54"/>
    <w:rsid w:val="002B2426"/>
    <w:rsid w:val="002B2837"/>
    <w:rsid w:val="002B2F80"/>
    <w:rsid w:val="002B342F"/>
    <w:rsid w:val="002B3653"/>
    <w:rsid w:val="002B38A8"/>
    <w:rsid w:val="002B3EB0"/>
    <w:rsid w:val="002B483E"/>
    <w:rsid w:val="002B4F97"/>
    <w:rsid w:val="002B5493"/>
    <w:rsid w:val="002B6976"/>
    <w:rsid w:val="002B6A30"/>
    <w:rsid w:val="002B6A3B"/>
    <w:rsid w:val="002B6D83"/>
    <w:rsid w:val="002B7A16"/>
    <w:rsid w:val="002B7BD6"/>
    <w:rsid w:val="002B7CE1"/>
    <w:rsid w:val="002C01EA"/>
    <w:rsid w:val="002C07BD"/>
    <w:rsid w:val="002C084C"/>
    <w:rsid w:val="002C0B04"/>
    <w:rsid w:val="002C0E6E"/>
    <w:rsid w:val="002C1558"/>
    <w:rsid w:val="002C223E"/>
    <w:rsid w:val="002C2274"/>
    <w:rsid w:val="002C28C6"/>
    <w:rsid w:val="002C2A81"/>
    <w:rsid w:val="002C2CD9"/>
    <w:rsid w:val="002C30C1"/>
    <w:rsid w:val="002C34CA"/>
    <w:rsid w:val="002C3664"/>
    <w:rsid w:val="002C3A03"/>
    <w:rsid w:val="002C3C93"/>
    <w:rsid w:val="002C3F41"/>
    <w:rsid w:val="002C423C"/>
    <w:rsid w:val="002C5E49"/>
    <w:rsid w:val="002C5FB1"/>
    <w:rsid w:val="002C694E"/>
    <w:rsid w:val="002C6A21"/>
    <w:rsid w:val="002C6AFC"/>
    <w:rsid w:val="002C6B2A"/>
    <w:rsid w:val="002C70F2"/>
    <w:rsid w:val="002C7182"/>
    <w:rsid w:val="002C7B68"/>
    <w:rsid w:val="002C7DF4"/>
    <w:rsid w:val="002C7FE2"/>
    <w:rsid w:val="002D00D5"/>
    <w:rsid w:val="002D0312"/>
    <w:rsid w:val="002D171E"/>
    <w:rsid w:val="002D1AFC"/>
    <w:rsid w:val="002D2643"/>
    <w:rsid w:val="002D3459"/>
    <w:rsid w:val="002D3687"/>
    <w:rsid w:val="002D423F"/>
    <w:rsid w:val="002D4273"/>
    <w:rsid w:val="002D6134"/>
    <w:rsid w:val="002D61B9"/>
    <w:rsid w:val="002D62E6"/>
    <w:rsid w:val="002D68D5"/>
    <w:rsid w:val="002D69BB"/>
    <w:rsid w:val="002D6C10"/>
    <w:rsid w:val="002D70F6"/>
    <w:rsid w:val="002D751A"/>
    <w:rsid w:val="002D7E06"/>
    <w:rsid w:val="002E024D"/>
    <w:rsid w:val="002E0514"/>
    <w:rsid w:val="002E08CA"/>
    <w:rsid w:val="002E0B5F"/>
    <w:rsid w:val="002E0C2B"/>
    <w:rsid w:val="002E0FBD"/>
    <w:rsid w:val="002E11A3"/>
    <w:rsid w:val="002E11F1"/>
    <w:rsid w:val="002E13F6"/>
    <w:rsid w:val="002E16AF"/>
    <w:rsid w:val="002E1703"/>
    <w:rsid w:val="002E210C"/>
    <w:rsid w:val="002E249B"/>
    <w:rsid w:val="002E2DD9"/>
    <w:rsid w:val="002E314C"/>
    <w:rsid w:val="002E3616"/>
    <w:rsid w:val="002E365D"/>
    <w:rsid w:val="002E3758"/>
    <w:rsid w:val="002E3D23"/>
    <w:rsid w:val="002E3D93"/>
    <w:rsid w:val="002E48BE"/>
    <w:rsid w:val="002E49C8"/>
    <w:rsid w:val="002E4A12"/>
    <w:rsid w:val="002E4B19"/>
    <w:rsid w:val="002E50F5"/>
    <w:rsid w:val="002E55A3"/>
    <w:rsid w:val="002E5809"/>
    <w:rsid w:val="002E5825"/>
    <w:rsid w:val="002E62E0"/>
    <w:rsid w:val="002E683B"/>
    <w:rsid w:val="002E6B1E"/>
    <w:rsid w:val="002E72FD"/>
    <w:rsid w:val="002E73F9"/>
    <w:rsid w:val="002E74BA"/>
    <w:rsid w:val="002E75D9"/>
    <w:rsid w:val="002E7BCB"/>
    <w:rsid w:val="002E7BF4"/>
    <w:rsid w:val="002E7D90"/>
    <w:rsid w:val="002F02AB"/>
    <w:rsid w:val="002F0964"/>
    <w:rsid w:val="002F0F4F"/>
    <w:rsid w:val="002F1052"/>
    <w:rsid w:val="002F12EF"/>
    <w:rsid w:val="002F14E7"/>
    <w:rsid w:val="002F1CE9"/>
    <w:rsid w:val="002F2244"/>
    <w:rsid w:val="002F2B1A"/>
    <w:rsid w:val="002F2B48"/>
    <w:rsid w:val="002F2B86"/>
    <w:rsid w:val="002F2C44"/>
    <w:rsid w:val="002F384B"/>
    <w:rsid w:val="002F3C6A"/>
    <w:rsid w:val="002F3F20"/>
    <w:rsid w:val="002F4370"/>
    <w:rsid w:val="002F442C"/>
    <w:rsid w:val="002F4E6C"/>
    <w:rsid w:val="002F60C4"/>
    <w:rsid w:val="002F6719"/>
    <w:rsid w:val="002F6ABB"/>
    <w:rsid w:val="002F783E"/>
    <w:rsid w:val="002F7CE7"/>
    <w:rsid w:val="00300167"/>
    <w:rsid w:val="003004C5"/>
    <w:rsid w:val="00300AB3"/>
    <w:rsid w:val="00300B63"/>
    <w:rsid w:val="00300F3D"/>
    <w:rsid w:val="003015CF"/>
    <w:rsid w:val="0030186D"/>
    <w:rsid w:val="00301979"/>
    <w:rsid w:val="00301F4D"/>
    <w:rsid w:val="00301F54"/>
    <w:rsid w:val="0030246D"/>
    <w:rsid w:val="00302E0B"/>
    <w:rsid w:val="003032D4"/>
    <w:rsid w:val="00304099"/>
    <w:rsid w:val="00304723"/>
    <w:rsid w:val="00304BF7"/>
    <w:rsid w:val="00304FD2"/>
    <w:rsid w:val="003050E2"/>
    <w:rsid w:val="003052E8"/>
    <w:rsid w:val="00306465"/>
    <w:rsid w:val="00306B9C"/>
    <w:rsid w:val="00306DDD"/>
    <w:rsid w:val="00307D79"/>
    <w:rsid w:val="00310318"/>
    <w:rsid w:val="003108F2"/>
    <w:rsid w:val="00310909"/>
    <w:rsid w:val="00310FA4"/>
    <w:rsid w:val="003110CC"/>
    <w:rsid w:val="00311BCE"/>
    <w:rsid w:val="00312272"/>
    <w:rsid w:val="00312E6F"/>
    <w:rsid w:val="00312E89"/>
    <w:rsid w:val="00313461"/>
    <w:rsid w:val="00313571"/>
    <w:rsid w:val="00313651"/>
    <w:rsid w:val="00313828"/>
    <w:rsid w:val="0031409D"/>
    <w:rsid w:val="0031410A"/>
    <w:rsid w:val="00314805"/>
    <w:rsid w:val="00315979"/>
    <w:rsid w:val="00316184"/>
    <w:rsid w:val="003165D4"/>
    <w:rsid w:val="00316BB4"/>
    <w:rsid w:val="00316F3F"/>
    <w:rsid w:val="0031702E"/>
    <w:rsid w:val="00317424"/>
    <w:rsid w:val="0031756D"/>
    <w:rsid w:val="003176AB"/>
    <w:rsid w:val="00317A62"/>
    <w:rsid w:val="00317CCD"/>
    <w:rsid w:val="003200B4"/>
    <w:rsid w:val="003200C8"/>
    <w:rsid w:val="003205B1"/>
    <w:rsid w:val="00320A01"/>
    <w:rsid w:val="00320D25"/>
    <w:rsid w:val="00321110"/>
    <w:rsid w:val="00321C90"/>
    <w:rsid w:val="00322034"/>
    <w:rsid w:val="00322D2E"/>
    <w:rsid w:val="00322E65"/>
    <w:rsid w:val="00323027"/>
    <w:rsid w:val="003231E9"/>
    <w:rsid w:val="00323221"/>
    <w:rsid w:val="003232A9"/>
    <w:rsid w:val="0032346E"/>
    <w:rsid w:val="003235CF"/>
    <w:rsid w:val="00323BC7"/>
    <w:rsid w:val="0032454A"/>
    <w:rsid w:val="00324ADB"/>
    <w:rsid w:val="003252CD"/>
    <w:rsid w:val="00325935"/>
    <w:rsid w:val="003259FA"/>
    <w:rsid w:val="00325D44"/>
    <w:rsid w:val="00326277"/>
    <w:rsid w:val="003264C1"/>
    <w:rsid w:val="00326873"/>
    <w:rsid w:val="0032696D"/>
    <w:rsid w:val="00326E53"/>
    <w:rsid w:val="00327018"/>
    <w:rsid w:val="0032708A"/>
    <w:rsid w:val="0032788F"/>
    <w:rsid w:val="00327FE0"/>
    <w:rsid w:val="00331229"/>
    <w:rsid w:val="003315D1"/>
    <w:rsid w:val="003316DA"/>
    <w:rsid w:val="003317BA"/>
    <w:rsid w:val="00331B43"/>
    <w:rsid w:val="00332EAB"/>
    <w:rsid w:val="00332F10"/>
    <w:rsid w:val="00333301"/>
    <w:rsid w:val="00333677"/>
    <w:rsid w:val="00333CB2"/>
    <w:rsid w:val="00333D66"/>
    <w:rsid w:val="00335576"/>
    <w:rsid w:val="0033578E"/>
    <w:rsid w:val="003376F3"/>
    <w:rsid w:val="00337725"/>
    <w:rsid w:val="00337C7D"/>
    <w:rsid w:val="00337D8F"/>
    <w:rsid w:val="003402EB"/>
    <w:rsid w:val="0034063E"/>
    <w:rsid w:val="003408DB"/>
    <w:rsid w:val="00340BF5"/>
    <w:rsid w:val="00341177"/>
    <w:rsid w:val="00341476"/>
    <w:rsid w:val="00341A70"/>
    <w:rsid w:val="0034253F"/>
    <w:rsid w:val="00342C9C"/>
    <w:rsid w:val="00342DEC"/>
    <w:rsid w:val="0034301E"/>
    <w:rsid w:val="003439A7"/>
    <w:rsid w:val="00343BE1"/>
    <w:rsid w:val="00344294"/>
    <w:rsid w:val="0034440E"/>
    <w:rsid w:val="003444AC"/>
    <w:rsid w:val="003449B1"/>
    <w:rsid w:val="00344CE8"/>
    <w:rsid w:val="00344F2B"/>
    <w:rsid w:val="0034573F"/>
    <w:rsid w:val="00345765"/>
    <w:rsid w:val="00345A23"/>
    <w:rsid w:val="00345A53"/>
    <w:rsid w:val="00346261"/>
    <w:rsid w:val="00346380"/>
    <w:rsid w:val="003468E5"/>
    <w:rsid w:val="00346D27"/>
    <w:rsid w:val="003501E8"/>
    <w:rsid w:val="00350397"/>
    <w:rsid w:val="003503D9"/>
    <w:rsid w:val="00350835"/>
    <w:rsid w:val="0035098C"/>
    <w:rsid w:val="00351219"/>
    <w:rsid w:val="0035121E"/>
    <w:rsid w:val="00351B1F"/>
    <w:rsid w:val="00352175"/>
    <w:rsid w:val="00352F3D"/>
    <w:rsid w:val="003530FA"/>
    <w:rsid w:val="00353925"/>
    <w:rsid w:val="003539BF"/>
    <w:rsid w:val="00354697"/>
    <w:rsid w:val="00354DA5"/>
    <w:rsid w:val="003571A6"/>
    <w:rsid w:val="00357464"/>
    <w:rsid w:val="003578A8"/>
    <w:rsid w:val="00357BB1"/>
    <w:rsid w:val="00357BDE"/>
    <w:rsid w:val="00357CCD"/>
    <w:rsid w:val="00357E24"/>
    <w:rsid w:val="003604E9"/>
    <w:rsid w:val="00360A45"/>
    <w:rsid w:val="00360A61"/>
    <w:rsid w:val="00360D55"/>
    <w:rsid w:val="003614EC"/>
    <w:rsid w:val="003615EB"/>
    <w:rsid w:val="00361895"/>
    <w:rsid w:val="00362A0B"/>
    <w:rsid w:val="00362ED2"/>
    <w:rsid w:val="00363429"/>
    <w:rsid w:val="003637B3"/>
    <w:rsid w:val="00363ECC"/>
    <w:rsid w:val="00365171"/>
    <w:rsid w:val="003651D9"/>
    <w:rsid w:val="0036549B"/>
    <w:rsid w:val="003657AF"/>
    <w:rsid w:val="0036590B"/>
    <w:rsid w:val="00365A77"/>
    <w:rsid w:val="00365B24"/>
    <w:rsid w:val="00365F32"/>
    <w:rsid w:val="00366347"/>
    <w:rsid w:val="0036670A"/>
    <w:rsid w:val="00366CEF"/>
    <w:rsid w:val="00366DDD"/>
    <w:rsid w:val="003672BD"/>
    <w:rsid w:val="00367941"/>
    <w:rsid w:val="00367D86"/>
    <w:rsid w:val="00367EEF"/>
    <w:rsid w:val="00370A14"/>
    <w:rsid w:val="00370F2A"/>
    <w:rsid w:val="00370F9A"/>
    <w:rsid w:val="0037151C"/>
    <w:rsid w:val="003715F9"/>
    <w:rsid w:val="00371A28"/>
    <w:rsid w:val="00372010"/>
    <w:rsid w:val="0037248B"/>
    <w:rsid w:val="00372F59"/>
    <w:rsid w:val="00373A0D"/>
    <w:rsid w:val="00373A9E"/>
    <w:rsid w:val="00373C07"/>
    <w:rsid w:val="0037453E"/>
    <w:rsid w:val="00374943"/>
    <w:rsid w:val="00374B39"/>
    <w:rsid w:val="00374D50"/>
    <w:rsid w:val="00374D88"/>
    <w:rsid w:val="003754B5"/>
    <w:rsid w:val="00375544"/>
    <w:rsid w:val="003772E4"/>
    <w:rsid w:val="00377B40"/>
    <w:rsid w:val="00377DC8"/>
    <w:rsid w:val="00377FBD"/>
    <w:rsid w:val="0038059F"/>
    <w:rsid w:val="00381332"/>
    <w:rsid w:val="00381371"/>
    <w:rsid w:val="00382A06"/>
    <w:rsid w:val="0038341E"/>
    <w:rsid w:val="003835FF"/>
    <w:rsid w:val="00383B8F"/>
    <w:rsid w:val="00383BF5"/>
    <w:rsid w:val="00383D5C"/>
    <w:rsid w:val="00383D8E"/>
    <w:rsid w:val="0038437E"/>
    <w:rsid w:val="00384621"/>
    <w:rsid w:val="00384DF3"/>
    <w:rsid w:val="00384E95"/>
    <w:rsid w:val="00385526"/>
    <w:rsid w:val="00385878"/>
    <w:rsid w:val="00385E35"/>
    <w:rsid w:val="00385F7A"/>
    <w:rsid w:val="003861E6"/>
    <w:rsid w:val="003866D6"/>
    <w:rsid w:val="00386DAB"/>
    <w:rsid w:val="0038708D"/>
    <w:rsid w:val="003874FF"/>
    <w:rsid w:val="003876CC"/>
    <w:rsid w:val="0039084E"/>
    <w:rsid w:val="00390913"/>
    <w:rsid w:val="00390D92"/>
    <w:rsid w:val="0039151A"/>
    <w:rsid w:val="00392B1F"/>
    <w:rsid w:val="00392C1E"/>
    <w:rsid w:val="00392CF5"/>
    <w:rsid w:val="00393004"/>
    <w:rsid w:val="00393806"/>
    <w:rsid w:val="00394215"/>
    <w:rsid w:val="00394DA9"/>
    <w:rsid w:val="00394E3E"/>
    <w:rsid w:val="00395198"/>
    <w:rsid w:val="0039532B"/>
    <w:rsid w:val="003972A1"/>
    <w:rsid w:val="003979A7"/>
    <w:rsid w:val="003A004A"/>
    <w:rsid w:val="003A05EC"/>
    <w:rsid w:val="003A075B"/>
    <w:rsid w:val="003A081A"/>
    <w:rsid w:val="003A08BF"/>
    <w:rsid w:val="003A0BFE"/>
    <w:rsid w:val="003A1044"/>
    <w:rsid w:val="003A1382"/>
    <w:rsid w:val="003A1D17"/>
    <w:rsid w:val="003A249A"/>
    <w:rsid w:val="003A258E"/>
    <w:rsid w:val="003A2A3B"/>
    <w:rsid w:val="003A2A4B"/>
    <w:rsid w:val="003A2DF5"/>
    <w:rsid w:val="003A2EB1"/>
    <w:rsid w:val="003A2EF4"/>
    <w:rsid w:val="003A390F"/>
    <w:rsid w:val="003A42E9"/>
    <w:rsid w:val="003A4B6C"/>
    <w:rsid w:val="003A4CE9"/>
    <w:rsid w:val="003A52FA"/>
    <w:rsid w:val="003A5E0C"/>
    <w:rsid w:val="003A6081"/>
    <w:rsid w:val="003A6187"/>
    <w:rsid w:val="003A61A7"/>
    <w:rsid w:val="003A6F77"/>
    <w:rsid w:val="003A74CE"/>
    <w:rsid w:val="003A7855"/>
    <w:rsid w:val="003A7CF4"/>
    <w:rsid w:val="003A7E79"/>
    <w:rsid w:val="003B0A72"/>
    <w:rsid w:val="003B0D5F"/>
    <w:rsid w:val="003B0D75"/>
    <w:rsid w:val="003B0FD1"/>
    <w:rsid w:val="003B1931"/>
    <w:rsid w:val="003B1B35"/>
    <w:rsid w:val="003B1C76"/>
    <w:rsid w:val="003B238A"/>
    <w:rsid w:val="003B2692"/>
    <w:rsid w:val="003B26DF"/>
    <w:rsid w:val="003B2C4C"/>
    <w:rsid w:val="003B368B"/>
    <w:rsid w:val="003B4264"/>
    <w:rsid w:val="003B426B"/>
    <w:rsid w:val="003B440B"/>
    <w:rsid w:val="003B4667"/>
    <w:rsid w:val="003B47D1"/>
    <w:rsid w:val="003B4822"/>
    <w:rsid w:val="003B48BD"/>
    <w:rsid w:val="003B4F17"/>
    <w:rsid w:val="003B5066"/>
    <w:rsid w:val="003B5098"/>
    <w:rsid w:val="003B521F"/>
    <w:rsid w:val="003B5C8B"/>
    <w:rsid w:val="003B5CD7"/>
    <w:rsid w:val="003B64C7"/>
    <w:rsid w:val="003B6B3B"/>
    <w:rsid w:val="003B6BCB"/>
    <w:rsid w:val="003B7152"/>
    <w:rsid w:val="003B72FB"/>
    <w:rsid w:val="003B792D"/>
    <w:rsid w:val="003B7D81"/>
    <w:rsid w:val="003C064C"/>
    <w:rsid w:val="003C13E3"/>
    <w:rsid w:val="003C1802"/>
    <w:rsid w:val="003C1909"/>
    <w:rsid w:val="003C1E4F"/>
    <w:rsid w:val="003C267D"/>
    <w:rsid w:val="003C2705"/>
    <w:rsid w:val="003C2935"/>
    <w:rsid w:val="003C2CD7"/>
    <w:rsid w:val="003C351D"/>
    <w:rsid w:val="003C35AD"/>
    <w:rsid w:val="003C371F"/>
    <w:rsid w:val="003C3CE6"/>
    <w:rsid w:val="003C3D33"/>
    <w:rsid w:val="003C3F54"/>
    <w:rsid w:val="003C4198"/>
    <w:rsid w:val="003C48C7"/>
    <w:rsid w:val="003C49FF"/>
    <w:rsid w:val="003C568E"/>
    <w:rsid w:val="003C5BCC"/>
    <w:rsid w:val="003C60D5"/>
    <w:rsid w:val="003C6137"/>
    <w:rsid w:val="003C61EB"/>
    <w:rsid w:val="003C6263"/>
    <w:rsid w:val="003C6431"/>
    <w:rsid w:val="003C6846"/>
    <w:rsid w:val="003C6EC2"/>
    <w:rsid w:val="003C7640"/>
    <w:rsid w:val="003D010C"/>
    <w:rsid w:val="003D0F22"/>
    <w:rsid w:val="003D0F4A"/>
    <w:rsid w:val="003D139B"/>
    <w:rsid w:val="003D14D2"/>
    <w:rsid w:val="003D18BE"/>
    <w:rsid w:val="003D19DE"/>
    <w:rsid w:val="003D26C1"/>
    <w:rsid w:val="003D272E"/>
    <w:rsid w:val="003D353A"/>
    <w:rsid w:val="003D3D37"/>
    <w:rsid w:val="003D3E44"/>
    <w:rsid w:val="003D3F57"/>
    <w:rsid w:val="003D4299"/>
    <w:rsid w:val="003D4949"/>
    <w:rsid w:val="003D562E"/>
    <w:rsid w:val="003D57E4"/>
    <w:rsid w:val="003D599C"/>
    <w:rsid w:val="003D5B5E"/>
    <w:rsid w:val="003D5F87"/>
    <w:rsid w:val="003D6303"/>
    <w:rsid w:val="003D694B"/>
    <w:rsid w:val="003D6BB5"/>
    <w:rsid w:val="003D6BDE"/>
    <w:rsid w:val="003D6C00"/>
    <w:rsid w:val="003D70D5"/>
    <w:rsid w:val="003D7896"/>
    <w:rsid w:val="003D7CDC"/>
    <w:rsid w:val="003D7EB0"/>
    <w:rsid w:val="003D7F50"/>
    <w:rsid w:val="003E0043"/>
    <w:rsid w:val="003E005D"/>
    <w:rsid w:val="003E0207"/>
    <w:rsid w:val="003E04C3"/>
    <w:rsid w:val="003E1000"/>
    <w:rsid w:val="003E1A85"/>
    <w:rsid w:val="003E1EF1"/>
    <w:rsid w:val="003E218C"/>
    <w:rsid w:val="003E255D"/>
    <w:rsid w:val="003E2831"/>
    <w:rsid w:val="003E2AF1"/>
    <w:rsid w:val="003E2DBB"/>
    <w:rsid w:val="003E3659"/>
    <w:rsid w:val="003E370B"/>
    <w:rsid w:val="003E3750"/>
    <w:rsid w:val="003E3783"/>
    <w:rsid w:val="003E4200"/>
    <w:rsid w:val="003E45E8"/>
    <w:rsid w:val="003E4E80"/>
    <w:rsid w:val="003E50AE"/>
    <w:rsid w:val="003E569D"/>
    <w:rsid w:val="003E59BD"/>
    <w:rsid w:val="003E6171"/>
    <w:rsid w:val="003E68AA"/>
    <w:rsid w:val="003E697D"/>
    <w:rsid w:val="003E7333"/>
    <w:rsid w:val="003E76B6"/>
    <w:rsid w:val="003E7861"/>
    <w:rsid w:val="003E795F"/>
    <w:rsid w:val="003F02E1"/>
    <w:rsid w:val="003F040E"/>
    <w:rsid w:val="003F04AE"/>
    <w:rsid w:val="003F1586"/>
    <w:rsid w:val="003F17E4"/>
    <w:rsid w:val="003F18DC"/>
    <w:rsid w:val="003F1B6F"/>
    <w:rsid w:val="003F1F1F"/>
    <w:rsid w:val="003F22B5"/>
    <w:rsid w:val="003F244D"/>
    <w:rsid w:val="003F2E76"/>
    <w:rsid w:val="003F3908"/>
    <w:rsid w:val="003F3D51"/>
    <w:rsid w:val="003F3F68"/>
    <w:rsid w:val="003F40AB"/>
    <w:rsid w:val="003F40EA"/>
    <w:rsid w:val="003F4113"/>
    <w:rsid w:val="003F4567"/>
    <w:rsid w:val="003F469B"/>
    <w:rsid w:val="003F4E1C"/>
    <w:rsid w:val="003F5013"/>
    <w:rsid w:val="003F53C1"/>
    <w:rsid w:val="003F54B2"/>
    <w:rsid w:val="003F5516"/>
    <w:rsid w:val="003F5599"/>
    <w:rsid w:val="003F5970"/>
    <w:rsid w:val="003F5AAB"/>
    <w:rsid w:val="003F5B98"/>
    <w:rsid w:val="003F5C2C"/>
    <w:rsid w:val="003F5D5B"/>
    <w:rsid w:val="003F6954"/>
    <w:rsid w:val="003F729B"/>
    <w:rsid w:val="003F75E9"/>
    <w:rsid w:val="00400108"/>
    <w:rsid w:val="0040060C"/>
    <w:rsid w:val="00400651"/>
    <w:rsid w:val="004007BA"/>
    <w:rsid w:val="00400EB0"/>
    <w:rsid w:val="004011E6"/>
    <w:rsid w:val="0040150E"/>
    <w:rsid w:val="0040152E"/>
    <w:rsid w:val="00401B62"/>
    <w:rsid w:val="004020DC"/>
    <w:rsid w:val="0040220F"/>
    <w:rsid w:val="004025EC"/>
    <w:rsid w:val="00402799"/>
    <w:rsid w:val="00402B47"/>
    <w:rsid w:val="00403636"/>
    <w:rsid w:val="00403D8F"/>
    <w:rsid w:val="00403FAB"/>
    <w:rsid w:val="004046F3"/>
    <w:rsid w:val="00404A7F"/>
    <w:rsid w:val="00404EC7"/>
    <w:rsid w:val="00405E39"/>
    <w:rsid w:val="00406211"/>
    <w:rsid w:val="004063BA"/>
    <w:rsid w:val="004066A8"/>
    <w:rsid w:val="00406720"/>
    <w:rsid w:val="0040674A"/>
    <w:rsid w:val="00406B79"/>
    <w:rsid w:val="00406C86"/>
    <w:rsid w:val="0040725F"/>
    <w:rsid w:val="0040744B"/>
    <w:rsid w:val="00407725"/>
    <w:rsid w:val="004077D8"/>
    <w:rsid w:val="00407FF6"/>
    <w:rsid w:val="00410A7F"/>
    <w:rsid w:val="00410E67"/>
    <w:rsid w:val="004110DF"/>
    <w:rsid w:val="00412DBA"/>
    <w:rsid w:val="004131D9"/>
    <w:rsid w:val="00413680"/>
    <w:rsid w:val="004136A3"/>
    <w:rsid w:val="00413936"/>
    <w:rsid w:val="00413B50"/>
    <w:rsid w:val="0041439E"/>
    <w:rsid w:val="004144D3"/>
    <w:rsid w:val="004148A8"/>
    <w:rsid w:val="00414A49"/>
    <w:rsid w:val="00414AA1"/>
    <w:rsid w:val="004158E7"/>
    <w:rsid w:val="00415D18"/>
    <w:rsid w:val="004165D1"/>
    <w:rsid w:val="00416634"/>
    <w:rsid w:val="00416D2A"/>
    <w:rsid w:val="00416D5C"/>
    <w:rsid w:val="00416F8F"/>
    <w:rsid w:val="0041742C"/>
    <w:rsid w:val="004175CA"/>
    <w:rsid w:val="00417670"/>
    <w:rsid w:val="00420BF4"/>
    <w:rsid w:val="00421792"/>
    <w:rsid w:val="00421EA8"/>
    <w:rsid w:val="00422061"/>
    <w:rsid w:val="004223DD"/>
    <w:rsid w:val="004227F2"/>
    <w:rsid w:val="00422C82"/>
    <w:rsid w:val="004230C2"/>
    <w:rsid w:val="004236AD"/>
    <w:rsid w:val="00423808"/>
    <w:rsid w:val="00423F0A"/>
    <w:rsid w:val="004240E1"/>
    <w:rsid w:val="00424413"/>
    <w:rsid w:val="00424D44"/>
    <w:rsid w:val="00425060"/>
    <w:rsid w:val="004250C6"/>
    <w:rsid w:val="00425F40"/>
    <w:rsid w:val="00426B51"/>
    <w:rsid w:val="00427054"/>
    <w:rsid w:val="00427B5E"/>
    <w:rsid w:val="00427DCA"/>
    <w:rsid w:val="00427EBB"/>
    <w:rsid w:val="0043012D"/>
    <w:rsid w:val="004309FE"/>
    <w:rsid w:val="00430D39"/>
    <w:rsid w:val="00431291"/>
    <w:rsid w:val="004313C5"/>
    <w:rsid w:val="00431F0E"/>
    <w:rsid w:val="00432094"/>
    <w:rsid w:val="004320D6"/>
    <w:rsid w:val="004330A6"/>
    <w:rsid w:val="00433113"/>
    <w:rsid w:val="004331CA"/>
    <w:rsid w:val="00433B58"/>
    <w:rsid w:val="00433BE7"/>
    <w:rsid w:val="0043411C"/>
    <w:rsid w:val="00434595"/>
    <w:rsid w:val="00434A25"/>
    <w:rsid w:val="00434E32"/>
    <w:rsid w:val="00434E44"/>
    <w:rsid w:val="004350BE"/>
    <w:rsid w:val="00435206"/>
    <w:rsid w:val="00435618"/>
    <w:rsid w:val="0043570E"/>
    <w:rsid w:val="004366F5"/>
    <w:rsid w:val="004369F3"/>
    <w:rsid w:val="00436F7B"/>
    <w:rsid w:val="004374E1"/>
    <w:rsid w:val="0043751E"/>
    <w:rsid w:val="0043779A"/>
    <w:rsid w:val="004408A1"/>
    <w:rsid w:val="00440A34"/>
    <w:rsid w:val="00440DD2"/>
    <w:rsid w:val="00440F27"/>
    <w:rsid w:val="004416D6"/>
    <w:rsid w:val="00441CE7"/>
    <w:rsid w:val="00443E57"/>
    <w:rsid w:val="00443F91"/>
    <w:rsid w:val="00444624"/>
    <w:rsid w:val="00444E91"/>
    <w:rsid w:val="00444EE9"/>
    <w:rsid w:val="00445227"/>
    <w:rsid w:val="004454B1"/>
    <w:rsid w:val="0044583F"/>
    <w:rsid w:val="00445BEC"/>
    <w:rsid w:val="0044608C"/>
    <w:rsid w:val="004463C7"/>
    <w:rsid w:val="004468E8"/>
    <w:rsid w:val="00446F2A"/>
    <w:rsid w:val="004470B4"/>
    <w:rsid w:val="00447C5B"/>
    <w:rsid w:val="00447CBD"/>
    <w:rsid w:val="004509D3"/>
    <w:rsid w:val="00450DA1"/>
    <w:rsid w:val="00451029"/>
    <w:rsid w:val="00451084"/>
    <w:rsid w:val="004510D1"/>
    <w:rsid w:val="00451650"/>
    <w:rsid w:val="00451941"/>
    <w:rsid w:val="004528EA"/>
    <w:rsid w:val="00453229"/>
    <w:rsid w:val="004535CF"/>
    <w:rsid w:val="004539A8"/>
    <w:rsid w:val="00453BA8"/>
    <w:rsid w:val="004546EB"/>
    <w:rsid w:val="004547A9"/>
    <w:rsid w:val="00454B85"/>
    <w:rsid w:val="00454DD5"/>
    <w:rsid w:val="0045522F"/>
    <w:rsid w:val="00455622"/>
    <w:rsid w:val="004557FE"/>
    <w:rsid w:val="00456013"/>
    <w:rsid w:val="00456B11"/>
    <w:rsid w:val="00456C00"/>
    <w:rsid w:val="00456C62"/>
    <w:rsid w:val="00456C89"/>
    <w:rsid w:val="00457101"/>
    <w:rsid w:val="0045741F"/>
    <w:rsid w:val="00457B64"/>
    <w:rsid w:val="00457F97"/>
    <w:rsid w:val="0046066E"/>
    <w:rsid w:val="00460CB4"/>
    <w:rsid w:val="00461004"/>
    <w:rsid w:val="004612F0"/>
    <w:rsid w:val="0046140E"/>
    <w:rsid w:val="00461B64"/>
    <w:rsid w:val="004622D8"/>
    <w:rsid w:val="00462A09"/>
    <w:rsid w:val="00462C32"/>
    <w:rsid w:val="00462EDD"/>
    <w:rsid w:val="00463260"/>
    <w:rsid w:val="0046329E"/>
    <w:rsid w:val="004633CE"/>
    <w:rsid w:val="0046352A"/>
    <w:rsid w:val="004635F0"/>
    <w:rsid w:val="00463DAD"/>
    <w:rsid w:val="00463F34"/>
    <w:rsid w:val="004646AB"/>
    <w:rsid w:val="004658CB"/>
    <w:rsid w:val="00465DA7"/>
    <w:rsid w:val="004669FA"/>
    <w:rsid w:val="00466EA7"/>
    <w:rsid w:val="00467797"/>
    <w:rsid w:val="00467870"/>
    <w:rsid w:val="00470654"/>
    <w:rsid w:val="0047108C"/>
    <w:rsid w:val="00471454"/>
    <w:rsid w:val="004715DA"/>
    <w:rsid w:val="004717F5"/>
    <w:rsid w:val="0047233B"/>
    <w:rsid w:val="0047244B"/>
    <w:rsid w:val="00472AC5"/>
    <w:rsid w:val="0047429F"/>
    <w:rsid w:val="004742D1"/>
    <w:rsid w:val="004751AD"/>
    <w:rsid w:val="00475525"/>
    <w:rsid w:val="004758B9"/>
    <w:rsid w:val="00475F50"/>
    <w:rsid w:val="0047613C"/>
    <w:rsid w:val="0047668C"/>
    <w:rsid w:val="00476A6F"/>
    <w:rsid w:val="00476C2F"/>
    <w:rsid w:val="00476DDA"/>
    <w:rsid w:val="00477481"/>
    <w:rsid w:val="004801CF"/>
    <w:rsid w:val="00480379"/>
    <w:rsid w:val="00480479"/>
    <w:rsid w:val="00480683"/>
    <w:rsid w:val="00480B80"/>
    <w:rsid w:val="00480F96"/>
    <w:rsid w:val="0048101D"/>
    <w:rsid w:val="00481D7B"/>
    <w:rsid w:val="00481DA0"/>
    <w:rsid w:val="00481F56"/>
    <w:rsid w:val="00482055"/>
    <w:rsid w:val="00482EE3"/>
    <w:rsid w:val="004835F2"/>
    <w:rsid w:val="00483A63"/>
    <w:rsid w:val="00483BE1"/>
    <w:rsid w:val="00483E84"/>
    <w:rsid w:val="00484727"/>
    <w:rsid w:val="00484808"/>
    <w:rsid w:val="0048504E"/>
    <w:rsid w:val="004852F2"/>
    <w:rsid w:val="00485328"/>
    <w:rsid w:val="00485410"/>
    <w:rsid w:val="00485451"/>
    <w:rsid w:val="004858E4"/>
    <w:rsid w:val="00485DED"/>
    <w:rsid w:val="0048600F"/>
    <w:rsid w:val="00486292"/>
    <w:rsid w:val="00486332"/>
    <w:rsid w:val="00486794"/>
    <w:rsid w:val="00486BB2"/>
    <w:rsid w:val="004871F9"/>
    <w:rsid w:val="004872ED"/>
    <w:rsid w:val="004873E1"/>
    <w:rsid w:val="00487AAF"/>
    <w:rsid w:val="00487B85"/>
    <w:rsid w:val="004900D4"/>
    <w:rsid w:val="004907E1"/>
    <w:rsid w:val="0049087B"/>
    <w:rsid w:val="00490975"/>
    <w:rsid w:val="00490BA7"/>
    <w:rsid w:val="00491BAC"/>
    <w:rsid w:val="00491BEA"/>
    <w:rsid w:val="0049205F"/>
    <w:rsid w:val="00492429"/>
    <w:rsid w:val="00492759"/>
    <w:rsid w:val="004927F7"/>
    <w:rsid w:val="00492BDD"/>
    <w:rsid w:val="004930A7"/>
    <w:rsid w:val="00493DC9"/>
    <w:rsid w:val="004940F5"/>
    <w:rsid w:val="0049466D"/>
    <w:rsid w:val="0049475F"/>
    <w:rsid w:val="00494811"/>
    <w:rsid w:val="00494CE9"/>
    <w:rsid w:val="00494F41"/>
    <w:rsid w:val="00494FB4"/>
    <w:rsid w:val="00495160"/>
    <w:rsid w:val="00495657"/>
    <w:rsid w:val="004958CE"/>
    <w:rsid w:val="00495D6D"/>
    <w:rsid w:val="00496354"/>
    <w:rsid w:val="00496B1C"/>
    <w:rsid w:val="00496C9D"/>
    <w:rsid w:val="0049765B"/>
    <w:rsid w:val="0049766C"/>
    <w:rsid w:val="004976B8"/>
    <w:rsid w:val="00497EED"/>
    <w:rsid w:val="004A0BB5"/>
    <w:rsid w:val="004A161A"/>
    <w:rsid w:val="004A22AC"/>
    <w:rsid w:val="004A29C8"/>
    <w:rsid w:val="004A2E6E"/>
    <w:rsid w:val="004A2F29"/>
    <w:rsid w:val="004A32C9"/>
    <w:rsid w:val="004A3A7F"/>
    <w:rsid w:val="004A3C9B"/>
    <w:rsid w:val="004A4081"/>
    <w:rsid w:val="004A4178"/>
    <w:rsid w:val="004A4355"/>
    <w:rsid w:val="004A44DC"/>
    <w:rsid w:val="004A4798"/>
    <w:rsid w:val="004A4A34"/>
    <w:rsid w:val="004A5624"/>
    <w:rsid w:val="004A5926"/>
    <w:rsid w:val="004A5B0F"/>
    <w:rsid w:val="004A5B46"/>
    <w:rsid w:val="004A5E23"/>
    <w:rsid w:val="004A6146"/>
    <w:rsid w:val="004A6A16"/>
    <w:rsid w:val="004A7651"/>
    <w:rsid w:val="004A7D2E"/>
    <w:rsid w:val="004B0672"/>
    <w:rsid w:val="004B18D7"/>
    <w:rsid w:val="004B1B1B"/>
    <w:rsid w:val="004B21B5"/>
    <w:rsid w:val="004B234F"/>
    <w:rsid w:val="004B28AB"/>
    <w:rsid w:val="004B2DBE"/>
    <w:rsid w:val="004B3AD7"/>
    <w:rsid w:val="004B3B4C"/>
    <w:rsid w:val="004B3D1D"/>
    <w:rsid w:val="004B41FD"/>
    <w:rsid w:val="004B4507"/>
    <w:rsid w:val="004B487F"/>
    <w:rsid w:val="004B4BBD"/>
    <w:rsid w:val="004B5326"/>
    <w:rsid w:val="004B58D3"/>
    <w:rsid w:val="004B5A5B"/>
    <w:rsid w:val="004B5FD7"/>
    <w:rsid w:val="004B6234"/>
    <w:rsid w:val="004B650D"/>
    <w:rsid w:val="004B7089"/>
    <w:rsid w:val="004B7553"/>
    <w:rsid w:val="004B7B2B"/>
    <w:rsid w:val="004B7D5E"/>
    <w:rsid w:val="004B7E2C"/>
    <w:rsid w:val="004C0421"/>
    <w:rsid w:val="004C0511"/>
    <w:rsid w:val="004C087D"/>
    <w:rsid w:val="004C0BEC"/>
    <w:rsid w:val="004C0BF4"/>
    <w:rsid w:val="004C0D9D"/>
    <w:rsid w:val="004C0E61"/>
    <w:rsid w:val="004C135D"/>
    <w:rsid w:val="004C1A90"/>
    <w:rsid w:val="004C22DE"/>
    <w:rsid w:val="004C2388"/>
    <w:rsid w:val="004C23DA"/>
    <w:rsid w:val="004C2603"/>
    <w:rsid w:val="004C2612"/>
    <w:rsid w:val="004C2758"/>
    <w:rsid w:val="004C4323"/>
    <w:rsid w:val="004C45E4"/>
    <w:rsid w:val="004C4FBE"/>
    <w:rsid w:val="004C5461"/>
    <w:rsid w:val="004C5EAC"/>
    <w:rsid w:val="004C6B1A"/>
    <w:rsid w:val="004C754E"/>
    <w:rsid w:val="004C75EC"/>
    <w:rsid w:val="004C799A"/>
    <w:rsid w:val="004C7B88"/>
    <w:rsid w:val="004C7E28"/>
    <w:rsid w:val="004C7EEE"/>
    <w:rsid w:val="004D0153"/>
    <w:rsid w:val="004D0188"/>
    <w:rsid w:val="004D046A"/>
    <w:rsid w:val="004D0553"/>
    <w:rsid w:val="004D0671"/>
    <w:rsid w:val="004D0823"/>
    <w:rsid w:val="004D0C3D"/>
    <w:rsid w:val="004D0DCD"/>
    <w:rsid w:val="004D123C"/>
    <w:rsid w:val="004D147E"/>
    <w:rsid w:val="004D1704"/>
    <w:rsid w:val="004D189B"/>
    <w:rsid w:val="004D2020"/>
    <w:rsid w:val="004D203C"/>
    <w:rsid w:val="004D2B1C"/>
    <w:rsid w:val="004D2C0A"/>
    <w:rsid w:val="004D355F"/>
    <w:rsid w:val="004D3F72"/>
    <w:rsid w:val="004D408D"/>
    <w:rsid w:val="004D434B"/>
    <w:rsid w:val="004D487E"/>
    <w:rsid w:val="004D4AF9"/>
    <w:rsid w:val="004D4DA3"/>
    <w:rsid w:val="004D4ED9"/>
    <w:rsid w:val="004D5640"/>
    <w:rsid w:val="004D56E7"/>
    <w:rsid w:val="004D6CD3"/>
    <w:rsid w:val="004D6CD7"/>
    <w:rsid w:val="004D6E13"/>
    <w:rsid w:val="004D6EAC"/>
    <w:rsid w:val="004D76C0"/>
    <w:rsid w:val="004D796A"/>
    <w:rsid w:val="004D7D21"/>
    <w:rsid w:val="004D7E65"/>
    <w:rsid w:val="004D7EE5"/>
    <w:rsid w:val="004D7F24"/>
    <w:rsid w:val="004E002E"/>
    <w:rsid w:val="004E0249"/>
    <w:rsid w:val="004E030F"/>
    <w:rsid w:val="004E051D"/>
    <w:rsid w:val="004E07CA"/>
    <w:rsid w:val="004E098B"/>
    <w:rsid w:val="004E0B28"/>
    <w:rsid w:val="004E0BA6"/>
    <w:rsid w:val="004E1341"/>
    <w:rsid w:val="004E1BFA"/>
    <w:rsid w:val="004E20E0"/>
    <w:rsid w:val="004E249F"/>
    <w:rsid w:val="004E28C6"/>
    <w:rsid w:val="004E2FFE"/>
    <w:rsid w:val="004E312C"/>
    <w:rsid w:val="004E35BD"/>
    <w:rsid w:val="004E3B34"/>
    <w:rsid w:val="004E3E13"/>
    <w:rsid w:val="004E3E20"/>
    <w:rsid w:val="004E3FE8"/>
    <w:rsid w:val="004E433B"/>
    <w:rsid w:val="004E4700"/>
    <w:rsid w:val="004E480A"/>
    <w:rsid w:val="004E597F"/>
    <w:rsid w:val="004E59E7"/>
    <w:rsid w:val="004E5B35"/>
    <w:rsid w:val="004E6603"/>
    <w:rsid w:val="004E68E8"/>
    <w:rsid w:val="004E7981"/>
    <w:rsid w:val="004E7C6A"/>
    <w:rsid w:val="004F01EC"/>
    <w:rsid w:val="004F0597"/>
    <w:rsid w:val="004F08C3"/>
    <w:rsid w:val="004F0D7B"/>
    <w:rsid w:val="004F0D8B"/>
    <w:rsid w:val="004F1135"/>
    <w:rsid w:val="004F1331"/>
    <w:rsid w:val="004F1FB6"/>
    <w:rsid w:val="004F1FD4"/>
    <w:rsid w:val="004F224C"/>
    <w:rsid w:val="004F2D2B"/>
    <w:rsid w:val="004F2E77"/>
    <w:rsid w:val="004F377A"/>
    <w:rsid w:val="004F50DB"/>
    <w:rsid w:val="004F588F"/>
    <w:rsid w:val="004F6447"/>
    <w:rsid w:val="004F68E9"/>
    <w:rsid w:val="004F6CD3"/>
    <w:rsid w:val="004F6CEB"/>
    <w:rsid w:val="004F72F5"/>
    <w:rsid w:val="004F7412"/>
    <w:rsid w:val="004F78D1"/>
    <w:rsid w:val="005004D2"/>
    <w:rsid w:val="005004EE"/>
    <w:rsid w:val="0050052A"/>
    <w:rsid w:val="0050067F"/>
    <w:rsid w:val="00501569"/>
    <w:rsid w:val="00501AF9"/>
    <w:rsid w:val="00501D1D"/>
    <w:rsid w:val="00501EFC"/>
    <w:rsid w:val="00501F33"/>
    <w:rsid w:val="005020C5"/>
    <w:rsid w:val="005022CF"/>
    <w:rsid w:val="00502306"/>
    <w:rsid w:val="00502700"/>
    <w:rsid w:val="00502F81"/>
    <w:rsid w:val="00503175"/>
    <w:rsid w:val="005036B3"/>
    <w:rsid w:val="0050376E"/>
    <w:rsid w:val="00503FBC"/>
    <w:rsid w:val="00504610"/>
    <w:rsid w:val="00504E48"/>
    <w:rsid w:val="005050A3"/>
    <w:rsid w:val="00505132"/>
    <w:rsid w:val="005054DE"/>
    <w:rsid w:val="00505A0B"/>
    <w:rsid w:val="0050606D"/>
    <w:rsid w:val="00506153"/>
    <w:rsid w:val="0050682E"/>
    <w:rsid w:val="00506F8E"/>
    <w:rsid w:val="005072EB"/>
    <w:rsid w:val="00507538"/>
    <w:rsid w:val="00507581"/>
    <w:rsid w:val="00510818"/>
    <w:rsid w:val="00511366"/>
    <w:rsid w:val="00511CE7"/>
    <w:rsid w:val="00512087"/>
    <w:rsid w:val="00512118"/>
    <w:rsid w:val="0051216C"/>
    <w:rsid w:val="0051297A"/>
    <w:rsid w:val="005139BB"/>
    <w:rsid w:val="00513C6A"/>
    <w:rsid w:val="00513DDA"/>
    <w:rsid w:val="00514735"/>
    <w:rsid w:val="005149F6"/>
    <w:rsid w:val="00514B75"/>
    <w:rsid w:val="005156D1"/>
    <w:rsid w:val="005159A9"/>
    <w:rsid w:val="00515F7B"/>
    <w:rsid w:val="00516519"/>
    <w:rsid w:val="00516E9C"/>
    <w:rsid w:val="00517447"/>
    <w:rsid w:val="0051782F"/>
    <w:rsid w:val="00517C99"/>
    <w:rsid w:val="00517D24"/>
    <w:rsid w:val="00517F84"/>
    <w:rsid w:val="00517FD7"/>
    <w:rsid w:val="005202D5"/>
    <w:rsid w:val="005207EC"/>
    <w:rsid w:val="00520858"/>
    <w:rsid w:val="00520B53"/>
    <w:rsid w:val="00520EEB"/>
    <w:rsid w:val="0052103D"/>
    <w:rsid w:val="00521322"/>
    <w:rsid w:val="00521AB4"/>
    <w:rsid w:val="00521C18"/>
    <w:rsid w:val="00522293"/>
    <w:rsid w:val="00522AE6"/>
    <w:rsid w:val="00522BD2"/>
    <w:rsid w:val="00522C57"/>
    <w:rsid w:val="00523A00"/>
    <w:rsid w:val="00523BCB"/>
    <w:rsid w:val="00524534"/>
    <w:rsid w:val="00524A55"/>
    <w:rsid w:val="005251B0"/>
    <w:rsid w:val="0052553B"/>
    <w:rsid w:val="00525B0F"/>
    <w:rsid w:val="00526718"/>
    <w:rsid w:val="005269D8"/>
    <w:rsid w:val="00526A09"/>
    <w:rsid w:val="00526D85"/>
    <w:rsid w:val="00527316"/>
    <w:rsid w:val="00527855"/>
    <w:rsid w:val="005278FD"/>
    <w:rsid w:val="00527CAE"/>
    <w:rsid w:val="0053018B"/>
    <w:rsid w:val="00530A84"/>
    <w:rsid w:val="00531191"/>
    <w:rsid w:val="005318AB"/>
    <w:rsid w:val="00531F4B"/>
    <w:rsid w:val="005327AB"/>
    <w:rsid w:val="0053371F"/>
    <w:rsid w:val="0053374D"/>
    <w:rsid w:val="005338AE"/>
    <w:rsid w:val="00533ADC"/>
    <w:rsid w:val="00533D49"/>
    <w:rsid w:val="00534142"/>
    <w:rsid w:val="005343EC"/>
    <w:rsid w:val="005348B5"/>
    <w:rsid w:val="00534BA8"/>
    <w:rsid w:val="005357A0"/>
    <w:rsid w:val="0053607D"/>
    <w:rsid w:val="005362AE"/>
    <w:rsid w:val="00537328"/>
    <w:rsid w:val="00537CED"/>
    <w:rsid w:val="005405D4"/>
    <w:rsid w:val="00541CA7"/>
    <w:rsid w:val="005423A0"/>
    <w:rsid w:val="00542581"/>
    <w:rsid w:val="005425D1"/>
    <w:rsid w:val="00542797"/>
    <w:rsid w:val="0054363B"/>
    <w:rsid w:val="005438BA"/>
    <w:rsid w:val="00543F5C"/>
    <w:rsid w:val="00544076"/>
    <w:rsid w:val="005442BA"/>
    <w:rsid w:val="00544942"/>
    <w:rsid w:val="00544E0A"/>
    <w:rsid w:val="0054598E"/>
    <w:rsid w:val="00545BF4"/>
    <w:rsid w:val="00546056"/>
    <w:rsid w:val="0054680D"/>
    <w:rsid w:val="00546C7C"/>
    <w:rsid w:val="0054784D"/>
    <w:rsid w:val="00547859"/>
    <w:rsid w:val="005503AA"/>
    <w:rsid w:val="005504F3"/>
    <w:rsid w:val="00550829"/>
    <w:rsid w:val="00550EF7"/>
    <w:rsid w:val="0055129D"/>
    <w:rsid w:val="00551545"/>
    <w:rsid w:val="00551B1F"/>
    <w:rsid w:val="0055287A"/>
    <w:rsid w:val="00552F61"/>
    <w:rsid w:val="005532CB"/>
    <w:rsid w:val="0055382B"/>
    <w:rsid w:val="0055396A"/>
    <w:rsid w:val="00553BF4"/>
    <w:rsid w:val="00553D58"/>
    <w:rsid w:val="005545FD"/>
    <w:rsid w:val="00554965"/>
    <w:rsid w:val="00554FDA"/>
    <w:rsid w:val="00555254"/>
    <w:rsid w:val="0055586A"/>
    <w:rsid w:val="005559CF"/>
    <w:rsid w:val="00555D2D"/>
    <w:rsid w:val="00555E8F"/>
    <w:rsid w:val="00557273"/>
    <w:rsid w:val="005574A9"/>
    <w:rsid w:val="00557572"/>
    <w:rsid w:val="005577CA"/>
    <w:rsid w:val="00557A36"/>
    <w:rsid w:val="00557EAD"/>
    <w:rsid w:val="00560D77"/>
    <w:rsid w:val="00560E5C"/>
    <w:rsid w:val="00560F67"/>
    <w:rsid w:val="005611F1"/>
    <w:rsid w:val="00561D52"/>
    <w:rsid w:val="00562546"/>
    <w:rsid w:val="0056256C"/>
    <w:rsid w:val="00562A3A"/>
    <w:rsid w:val="00562E1E"/>
    <w:rsid w:val="00563479"/>
    <w:rsid w:val="00563D0D"/>
    <w:rsid w:val="00563D5A"/>
    <w:rsid w:val="00563D6A"/>
    <w:rsid w:val="005640F7"/>
    <w:rsid w:val="00566021"/>
    <w:rsid w:val="005665BA"/>
    <w:rsid w:val="00566AEA"/>
    <w:rsid w:val="00566BF9"/>
    <w:rsid w:val="00567D27"/>
    <w:rsid w:val="00567D91"/>
    <w:rsid w:val="00570005"/>
    <w:rsid w:val="00570084"/>
    <w:rsid w:val="005703C0"/>
    <w:rsid w:val="0057093E"/>
    <w:rsid w:val="0057136E"/>
    <w:rsid w:val="00571947"/>
    <w:rsid w:val="00571CE3"/>
    <w:rsid w:val="00571E01"/>
    <w:rsid w:val="0057215A"/>
    <w:rsid w:val="00572B43"/>
    <w:rsid w:val="00573036"/>
    <w:rsid w:val="005733A2"/>
    <w:rsid w:val="00573F09"/>
    <w:rsid w:val="00574AC3"/>
    <w:rsid w:val="00574B89"/>
    <w:rsid w:val="00575344"/>
    <w:rsid w:val="005753C3"/>
    <w:rsid w:val="00575CCC"/>
    <w:rsid w:val="00575DD9"/>
    <w:rsid w:val="00575F42"/>
    <w:rsid w:val="0057660E"/>
    <w:rsid w:val="00576828"/>
    <w:rsid w:val="00576837"/>
    <w:rsid w:val="005768EB"/>
    <w:rsid w:val="00576AAA"/>
    <w:rsid w:val="0057706A"/>
    <w:rsid w:val="005772A5"/>
    <w:rsid w:val="00577A0D"/>
    <w:rsid w:val="00577FFE"/>
    <w:rsid w:val="0058026C"/>
    <w:rsid w:val="005814AC"/>
    <w:rsid w:val="00581C4E"/>
    <w:rsid w:val="00581DD9"/>
    <w:rsid w:val="00582303"/>
    <w:rsid w:val="0058242B"/>
    <w:rsid w:val="00582503"/>
    <w:rsid w:val="00582ECC"/>
    <w:rsid w:val="0058382F"/>
    <w:rsid w:val="005849A2"/>
    <w:rsid w:val="00584BEA"/>
    <w:rsid w:val="0058556D"/>
    <w:rsid w:val="00586090"/>
    <w:rsid w:val="00586396"/>
    <w:rsid w:val="0058649E"/>
    <w:rsid w:val="0058650C"/>
    <w:rsid w:val="0058704D"/>
    <w:rsid w:val="0058721B"/>
    <w:rsid w:val="005875DC"/>
    <w:rsid w:val="00590220"/>
    <w:rsid w:val="00590385"/>
    <w:rsid w:val="0059060F"/>
    <w:rsid w:val="005907BC"/>
    <w:rsid w:val="005909D9"/>
    <w:rsid w:val="005909F7"/>
    <w:rsid w:val="00590EC7"/>
    <w:rsid w:val="00590F9C"/>
    <w:rsid w:val="00591177"/>
    <w:rsid w:val="005912B4"/>
    <w:rsid w:val="005926D7"/>
    <w:rsid w:val="00592BB3"/>
    <w:rsid w:val="005935BF"/>
    <w:rsid w:val="00593804"/>
    <w:rsid w:val="00593D07"/>
    <w:rsid w:val="00594581"/>
    <w:rsid w:val="005948C7"/>
    <w:rsid w:val="00595040"/>
    <w:rsid w:val="00595985"/>
    <w:rsid w:val="00596675"/>
    <w:rsid w:val="00596CB9"/>
    <w:rsid w:val="00596E44"/>
    <w:rsid w:val="00596ECB"/>
    <w:rsid w:val="005971C1"/>
    <w:rsid w:val="00597268"/>
    <w:rsid w:val="00597CA7"/>
    <w:rsid w:val="00597EEB"/>
    <w:rsid w:val="005A0164"/>
    <w:rsid w:val="005A02B8"/>
    <w:rsid w:val="005A0380"/>
    <w:rsid w:val="005A0493"/>
    <w:rsid w:val="005A1255"/>
    <w:rsid w:val="005A12FE"/>
    <w:rsid w:val="005A15E2"/>
    <w:rsid w:val="005A16EB"/>
    <w:rsid w:val="005A1C57"/>
    <w:rsid w:val="005A1C85"/>
    <w:rsid w:val="005A1E39"/>
    <w:rsid w:val="005A2B25"/>
    <w:rsid w:val="005A323F"/>
    <w:rsid w:val="005A38E7"/>
    <w:rsid w:val="005A3BAF"/>
    <w:rsid w:val="005A4060"/>
    <w:rsid w:val="005A42FC"/>
    <w:rsid w:val="005A4B95"/>
    <w:rsid w:val="005A4E8E"/>
    <w:rsid w:val="005A4FCD"/>
    <w:rsid w:val="005A5064"/>
    <w:rsid w:val="005A57F4"/>
    <w:rsid w:val="005A5A44"/>
    <w:rsid w:val="005A655A"/>
    <w:rsid w:val="005A6FC3"/>
    <w:rsid w:val="005A702C"/>
    <w:rsid w:val="005A77A9"/>
    <w:rsid w:val="005A78C2"/>
    <w:rsid w:val="005A7BBA"/>
    <w:rsid w:val="005B00C6"/>
    <w:rsid w:val="005B0409"/>
    <w:rsid w:val="005B049D"/>
    <w:rsid w:val="005B083A"/>
    <w:rsid w:val="005B0B15"/>
    <w:rsid w:val="005B156B"/>
    <w:rsid w:val="005B19D4"/>
    <w:rsid w:val="005B1E9C"/>
    <w:rsid w:val="005B1EFA"/>
    <w:rsid w:val="005B1FDF"/>
    <w:rsid w:val="005B2199"/>
    <w:rsid w:val="005B21C5"/>
    <w:rsid w:val="005B26C7"/>
    <w:rsid w:val="005B3B67"/>
    <w:rsid w:val="005B3E77"/>
    <w:rsid w:val="005B521E"/>
    <w:rsid w:val="005B7427"/>
    <w:rsid w:val="005B7489"/>
    <w:rsid w:val="005B748C"/>
    <w:rsid w:val="005B7C4E"/>
    <w:rsid w:val="005C0513"/>
    <w:rsid w:val="005C07B6"/>
    <w:rsid w:val="005C0E1A"/>
    <w:rsid w:val="005C112A"/>
    <w:rsid w:val="005C116B"/>
    <w:rsid w:val="005C1734"/>
    <w:rsid w:val="005C1A4F"/>
    <w:rsid w:val="005C311A"/>
    <w:rsid w:val="005C349E"/>
    <w:rsid w:val="005C4551"/>
    <w:rsid w:val="005C4840"/>
    <w:rsid w:val="005C4BC3"/>
    <w:rsid w:val="005C4BED"/>
    <w:rsid w:val="005C5890"/>
    <w:rsid w:val="005C58A4"/>
    <w:rsid w:val="005C5E35"/>
    <w:rsid w:val="005C641B"/>
    <w:rsid w:val="005C641D"/>
    <w:rsid w:val="005C6BB4"/>
    <w:rsid w:val="005C7025"/>
    <w:rsid w:val="005C76FB"/>
    <w:rsid w:val="005C77A6"/>
    <w:rsid w:val="005C7F1C"/>
    <w:rsid w:val="005C7F6A"/>
    <w:rsid w:val="005D0BC6"/>
    <w:rsid w:val="005D0D8E"/>
    <w:rsid w:val="005D1677"/>
    <w:rsid w:val="005D1F1D"/>
    <w:rsid w:val="005D2634"/>
    <w:rsid w:val="005D264D"/>
    <w:rsid w:val="005D28AB"/>
    <w:rsid w:val="005D28BF"/>
    <w:rsid w:val="005D2CDE"/>
    <w:rsid w:val="005D2F1C"/>
    <w:rsid w:val="005D3051"/>
    <w:rsid w:val="005D312D"/>
    <w:rsid w:val="005D339F"/>
    <w:rsid w:val="005D3561"/>
    <w:rsid w:val="005D36E3"/>
    <w:rsid w:val="005D3974"/>
    <w:rsid w:val="005D3CFD"/>
    <w:rsid w:val="005D47F4"/>
    <w:rsid w:val="005D4E73"/>
    <w:rsid w:val="005D516F"/>
    <w:rsid w:val="005D56BF"/>
    <w:rsid w:val="005D69CC"/>
    <w:rsid w:val="005D6DFF"/>
    <w:rsid w:val="005D6F09"/>
    <w:rsid w:val="005D75A0"/>
    <w:rsid w:val="005D7897"/>
    <w:rsid w:val="005D794D"/>
    <w:rsid w:val="005D7DCD"/>
    <w:rsid w:val="005E0902"/>
    <w:rsid w:val="005E0CD0"/>
    <w:rsid w:val="005E0E06"/>
    <w:rsid w:val="005E0F0F"/>
    <w:rsid w:val="005E12DF"/>
    <w:rsid w:val="005E175E"/>
    <w:rsid w:val="005E1791"/>
    <w:rsid w:val="005E1B89"/>
    <w:rsid w:val="005E1CE6"/>
    <w:rsid w:val="005E1F13"/>
    <w:rsid w:val="005E1FE9"/>
    <w:rsid w:val="005E1FEF"/>
    <w:rsid w:val="005E22F7"/>
    <w:rsid w:val="005E263F"/>
    <w:rsid w:val="005E2AB9"/>
    <w:rsid w:val="005E2CED"/>
    <w:rsid w:val="005E2D45"/>
    <w:rsid w:val="005E2E24"/>
    <w:rsid w:val="005E30F6"/>
    <w:rsid w:val="005E3290"/>
    <w:rsid w:val="005E36DF"/>
    <w:rsid w:val="005E3D78"/>
    <w:rsid w:val="005E3E26"/>
    <w:rsid w:val="005E3E87"/>
    <w:rsid w:val="005E4591"/>
    <w:rsid w:val="005E495A"/>
    <w:rsid w:val="005E5AF4"/>
    <w:rsid w:val="005E688A"/>
    <w:rsid w:val="005E7025"/>
    <w:rsid w:val="005E7036"/>
    <w:rsid w:val="005E7294"/>
    <w:rsid w:val="005E72BE"/>
    <w:rsid w:val="005E77A4"/>
    <w:rsid w:val="005E78BE"/>
    <w:rsid w:val="005E7BEC"/>
    <w:rsid w:val="005E7D92"/>
    <w:rsid w:val="005F012F"/>
    <w:rsid w:val="005F0779"/>
    <w:rsid w:val="005F1087"/>
    <w:rsid w:val="005F1995"/>
    <w:rsid w:val="005F1DA8"/>
    <w:rsid w:val="005F2035"/>
    <w:rsid w:val="005F22A4"/>
    <w:rsid w:val="005F2A68"/>
    <w:rsid w:val="005F3344"/>
    <w:rsid w:val="005F3667"/>
    <w:rsid w:val="005F37A4"/>
    <w:rsid w:val="005F3A16"/>
    <w:rsid w:val="005F3B10"/>
    <w:rsid w:val="005F3FF0"/>
    <w:rsid w:val="005F4113"/>
    <w:rsid w:val="005F4278"/>
    <w:rsid w:val="005F450F"/>
    <w:rsid w:val="005F46E5"/>
    <w:rsid w:val="005F4BB5"/>
    <w:rsid w:val="005F4EFC"/>
    <w:rsid w:val="005F5673"/>
    <w:rsid w:val="005F5C26"/>
    <w:rsid w:val="005F71C5"/>
    <w:rsid w:val="005F75AA"/>
    <w:rsid w:val="005F75F7"/>
    <w:rsid w:val="0060060E"/>
    <w:rsid w:val="006007A5"/>
    <w:rsid w:val="00600C4B"/>
    <w:rsid w:val="00601E6A"/>
    <w:rsid w:val="006020EF"/>
    <w:rsid w:val="006022CB"/>
    <w:rsid w:val="00602650"/>
    <w:rsid w:val="00602CC1"/>
    <w:rsid w:val="00602D5A"/>
    <w:rsid w:val="00603665"/>
    <w:rsid w:val="006045A2"/>
    <w:rsid w:val="00604A70"/>
    <w:rsid w:val="00604A96"/>
    <w:rsid w:val="00605597"/>
    <w:rsid w:val="0060598D"/>
    <w:rsid w:val="00605DCF"/>
    <w:rsid w:val="00605ECE"/>
    <w:rsid w:val="006062C6"/>
    <w:rsid w:val="0060685A"/>
    <w:rsid w:val="00606C92"/>
    <w:rsid w:val="00606FBE"/>
    <w:rsid w:val="006073AA"/>
    <w:rsid w:val="006074B6"/>
    <w:rsid w:val="00607D00"/>
    <w:rsid w:val="00607D37"/>
    <w:rsid w:val="00607EA6"/>
    <w:rsid w:val="0061007A"/>
    <w:rsid w:val="006101BB"/>
    <w:rsid w:val="00610504"/>
    <w:rsid w:val="006109AB"/>
    <w:rsid w:val="00610B3C"/>
    <w:rsid w:val="00611022"/>
    <w:rsid w:val="00612000"/>
    <w:rsid w:val="00612232"/>
    <w:rsid w:val="00612B78"/>
    <w:rsid w:val="00612BA1"/>
    <w:rsid w:val="00612FE5"/>
    <w:rsid w:val="006139C2"/>
    <w:rsid w:val="00614119"/>
    <w:rsid w:val="00614AE8"/>
    <w:rsid w:val="00614F06"/>
    <w:rsid w:val="00615C2E"/>
    <w:rsid w:val="00615C3D"/>
    <w:rsid w:val="00616427"/>
    <w:rsid w:val="0061647D"/>
    <w:rsid w:val="0061724D"/>
    <w:rsid w:val="00617730"/>
    <w:rsid w:val="006178DA"/>
    <w:rsid w:val="00617EBA"/>
    <w:rsid w:val="006204F3"/>
    <w:rsid w:val="006207FD"/>
    <w:rsid w:val="00620871"/>
    <w:rsid w:val="00621139"/>
    <w:rsid w:val="006214A5"/>
    <w:rsid w:val="00621C12"/>
    <w:rsid w:val="00621E28"/>
    <w:rsid w:val="00622076"/>
    <w:rsid w:val="0062349A"/>
    <w:rsid w:val="006234F6"/>
    <w:rsid w:val="0062362A"/>
    <w:rsid w:val="00624605"/>
    <w:rsid w:val="00624B41"/>
    <w:rsid w:val="0062556D"/>
    <w:rsid w:val="00625AE0"/>
    <w:rsid w:val="006269FF"/>
    <w:rsid w:val="00626B2F"/>
    <w:rsid w:val="00626E95"/>
    <w:rsid w:val="00626ED8"/>
    <w:rsid w:val="00626F34"/>
    <w:rsid w:val="00627817"/>
    <w:rsid w:val="0062785B"/>
    <w:rsid w:val="00627BFE"/>
    <w:rsid w:val="00627FF0"/>
    <w:rsid w:val="006300B0"/>
    <w:rsid w:val="0063052F"/>
    <w:rsid w:val="006307C3"/>
    <w:rsid w:val="00630A48"/>
    <w:rsid w:val="00630B7C"/>
    <w:rsid w:val="00630F10"/>
    <w:rsid w:val="0063235E"/>
    <w:rsid w:val="0063262A"/>
    <w:rsid w:val="0063263B"/>
    <w:rsid w:val="00632AC3"/>
    <w:rsid w:val="00632CF4"/>
    <w:rsid w:val="00633585"/>
    <w:rsid w:val="00633829"/>
    <w:rsid w:val="00633990"/>
    <w:rsid w:val="0063423A"/>
    <w:rsid w:val="00634273"/>
    <w:rsid w:val="00634BAB"/>
    <w:rsid w:val="00634C9B"/>
    <w:rsid w:val="00634F50"/>
    <w:rsid w:val="00635178"/>
    <w:rsid w:val="00635A02"/>
    <w:rsid w:val="00636507"/>
    <w:rsid w:val="006366E3"/>
    <w:rsid w:val="0063683C"/>
    <w:rsid w:val="00636D37"/>
    <w:rsid w:val="0063702A"/>
    <w:rsid w:val="00637030"/>
    <w:rsid w:val="0063779C"/>
    <w:rsid w:val="00640501"/>
    <w:rsid w:val="00640552"/>
    <w:rsid w:val="00640B2C"/>
    <w:rsid w:val="00640CB0"/>
    <w:rsid w:val="00640FCF"/>
    <w:rsid w:val="0064127D"/>
    <w:rsid w:val="00641C3F"/>
    <w:rsid w:val="00641DBF"/>
    <w:rsid w:val="00641F28"/>
    <w:rsid w:val="00642935"/>
    <w:rsid w:val="00642B19"/>
    <w:rsid w:val="00642F76"/>
    <w:rsid w:val="00643262"/>
    <w:rsid w:val="00643304"/>
    <w:rsid w:val="0064378D"/>
    <w:rsid w:val="00643CC1"/>
    <w:rsid w:val="006442E5"/>
    <w:rsid w:val="0064451C"/>
    <w:rsid w:val="00645314"/>
    <w:rsid w:val="00645879"/>
    <w:rsid w:val="00645D7A"/>
    <w:rsid w:val="00645F66"/>
    <w:rsid w:val="006461D7"/>
    <w:rsid w:val="00646A1D"/>
    <w:rsid w:val="00650068"/>
    <w:rsid w:val="00650298"/>
    <w:rsid w:val="006509E4"/>
    <w:rsid w:val="00650AC5"/>
    <w:rsid w:val="00650E7F"/>
    <w:rsid w:val="00650F19"/>
    <w:rsid w:val="00650F8D"/>
    <w:rsid w:val="006517BA"/>
    <w:rsid w:val="00651A87"/>
    <w:rsid w:val="00651AD3"/>
    <w:rsid w:val="00652EC2"/>
    <w:rsid w:val="00653C04"/>
    <w:rsid w:val="00653E8D"/>
    <w:rsid w:val="00654AA0"/>
    <w:rsid w:val="00654AB5"/>
    <w:rsid w:val="006551AC"/>
    <w:rsid w:val="006555F6"/>
    <w:rsid w:val="00655E42"/>
    <w:rsid w:val="00655FA2"/>
    <w:rsid w:val="0065600E"/>
    <w:rsid w:val="00656450"/>
    <w:rsid w:val="0065666B"/>
    <w:rsid w:val="00656D11"/>
    <w:rsid w:val="00657422"/>
    <w:rsid w:val="0065784B"/>
    <w:rsid w:val="00657B20"/>
    <w:rsid w:val="00657E63"/>
    <w:rsid w:val="0066045A"/>
    <w:rsid w:val="00660D14"/>
    <w:rsid w:val="006610E5"/>
    <w:rsid w:val="006612B2"/>
    <w:rsid w:val="006615DA"/>
    <w:rsid w:val="00661606"/>
    <w:rsid w:val="006616AB"/>
    <w:rsid w:val="00662271"/>
    <w:rsid w:val="00662342"/>
    <w:rsid w:val="00662385"/>
    <w:rsid w:val="00662E62"/>
    <w:rsid w:val="0066348A"/>
    <w:rsid w:val="00664035"/>
    <w:rsid w:val="006642EF"/>
    <w:rsid w:val="00664A18"/>
    <w:rsid w:val="00664A60"/>
    <w:rsid w:val="00664BBB"/>
    <w:rsid w:val="00665000"/>
    <w:rsid w:val="00665576"/>
    <w:rsid w:val="00667422"/>
    <w:rsid w:val="0066749D"/>
    <w:rsid w:val="006679B3"/>
    <w:rsid w:val="00667D78"/>
    <w:rsid w:val="00667ED8"/>
    <w:rsid w:val="0067084D"/>
    <w:rsid w:val="00670E80"/>
    <w:rsid w:val="00670EAA"/>
    <w:rsid w:val="00671097"/>
    <w:rsid w:val="00671365"/>
    <w:rsid w:val="0067154F"/>
    <w:rsid w:val="006717D7"/>
    <w:rsid w:val="00671BE8"/>
    <w:rsid w:val="00671C9F"/>
    <w:rsid w:val="0067207B"/>
    <w:rsid w:val="00672173"/>
    <w:rsid w:val="00672413"/>
    <w:rsid w:val="0067304D"/>
    <w:rsid w:val="006730D2"/>
    <w:rsid w:val="0067325C"/>
    <w:rsid w:val="006740C5"/>
    <w:rsid w:val="00674127"/>
    <w:rsid w:val="00674390"/>
    <w:rsid w:val="006743D2"/>
    <w:rsid w:val="00674627"/>
    <w:rsid w:val="00674F2F"/>
    <w:rsid w:val="00674F97"/>
    <w:rsid w:val="00675043"/>
    <w:rsid w:val="00675437"/>
    <w:rsid w:val="00675717"/>
    <w:rsid w:val="00675A51"/>
    <w:rsid w:val="00676C87"/>
    <w:rsid w:val="00676CD5"/>
    <w:rsid w:val="006775AF"/>
    <w:rsid w:val="0067778E"/>
    <w:rsid w:val="00677AED"/>
    <w:rsid w:val="0068004A"/>
    <w:rsid w:val="006807EC"/>
    <w:rsid w:val="006807F0"/>
    <w:rsid w:val="00680EDB"/>
    <w:rsid w:val="00680F8E"/>
    <w:rsid w:val="00681CDA"/>
    <w:rsid w:val="00681CFF"/>
    <w:rsid w:val="006823C5"/>
    <w:rsid w:val="0068288B"/>
    <w:rsid w:val="00682A7B"/>
    <w:rsid w:val="00682F1D"/>
    <w:rsid w:val="0068341D"/>
    <w:rsid w:val="0068359D"/>
    <w:rsid w:val="0068405E"/>
    <w:rsid w:val="0068411E"/>
    <w:rsid w:val="00684303"/>
    <w:rsid w:val="006846AC"/>
    <w:rsid w:val="00684D02"/>
    <w:rsid w:val="006851B6"/>
    <w:rsid w:val="006855D7"/>
    <w:rsid w:val="00685B82"/>
    <w:rsid w:val="00687A1F"/>
    <w:rsid w:val="006903EA"/>
    <w:rsid w:val="00690885"/>
    <w:rsid w:val="00691021"/>
    <w:rsid w:val="00691236"/>
    <w:rsid w:val="006916CA"/>
    <w:rsid w:val="006919BA"/>
    <w:rsid w:val="00692CD7"/>
    <w:rsid w:val="00692EAB"/>
    <w:rsid w:val="00693CC4"/>
    <w:rsid w:val="0069469E"/>
    <w:rsid w:val="00694A4E"/>
    <w:rsid w:val="006959E6"/>
    <w:rsid w:val="00696311"/>
    <w:rsid w:val="006970A9"/>
    <w:rsid w:val="00697363"/>
    <w:rsid w:val="006973E5"/>
    <w:rsid w:val="006979DE"/>
    <w:rsid w:val="00697C09"/>
    <w:rsid w:val="006A0187"/>
    <w:rsid w:val="006A0211"/>
    <w:rsid w:val="006A08F6"/>
    <w:rsid w:val="006A0E21"/>
    <w:rsid w:val="006A1216"/>
    <w:rsid w:val="006A206F"/>
    <w:rsid w:val="006A237A"/>
    <w:rsid w:val="006A267F"/>
    <w:rsid w:val="006A2753"/>
    <w:rsid w:val="006A27A3"/>
    <w:rsid w:val="006A27D5"/>
    <w:rsid w:val="006A283C"/>
    <w:rsid w:val="006A2A00"/>
    <w:rsid w:val="006A2D43"/>
    <w:rsid w:val="006A3427"/>
    <w:rsid w:val="006A3A6F"/>
    <w:rsid w:val="006A3B97"/>
    <w:rsid w:val="006A3DEA"/>
    <w:rsid w:val="006A4B57"/>
    <w:rsid w:val="006A4EE4"/>
    <w:rsid w:val="006A4F05"/>
    <w:rsid w:val="006A51DB"/>
    <w:rsid w:val="006A53F4"/>
    <w:rsid w:val="006A5403"/>
    <w:rsid w:val="006A55E5"/>
    <w:rsid w:val="006A578C"/>
    <w:rsid w:val="006A6130"/>
    <w:rsid w:val="006A6190"/>
    <w:rsid w:val="006A684D"/>
    <w:rsid w:val="006A6A3B"/>
    <w:rsid w:val="006A6BDF"/>
    <w:rsid w:val="006A6E92"/>
    <w:rsid w:val="006A6F90"/>
    <w:rsid w:val="006A7091"/>
    <w:rsid w:val="006A7112"/>
    <w:rsid w:val="006A7305"/>
    <w:rsid w:val="006A7D86"/>
    <w:rsid w:val="006A7EF0"/>
    <w:rsid w:val="006B00B4"/>
    <w:rsid w:val="006B0127"/>
    <w:rsid w:val="006B0175"/>
    <w:rsid w:val="006B063E"/>
    <w:rsid w:val="006B0BF7"/>
    <w:rsid w:val="006B13EB"/>
    <w:rsid w:val="006B1A17"/>
    <w:rsid w:val="006B1A4F"/>
    <w:rsid w:val="006B1A5B"/>
    <w:rsid w:val="006B227B"/>
    <w:rsid w:val="006B2353"/>
    <w:rsid w:val="006B26F4"/>
    <w:rsid w:val="006B27D8"/>
    <w:rsid w:val="006B29CA"/>
    <w:rsid w:val="006B2BF6"/>
    <w:rsid w:val="006B3062"/>
    <w:rsid w:val="006B323D"/>
    <w:rsid w:val="006B32AB"/>
    <w:rsid w:val="006B34F4"/>
    <w:rsid w:val="006B3641"/>
    <w:rsid w:val="006B41EA"/>
    <w:rsid w:val="006B4257"/>
    <w:rsid w:val="006B4640"/>
    <w:rsid w:val="006B4744"/>
    <w:rsid w:val="006B49D5"/>
    <w:rsid w:val="006B50A7"/>
    <w:rsid w:val="006B5357"/>
    <w:rsid w:val="006B5958"/>
    <w:rsid w:val="006B5A79"/>
    <w:rsid w:val="006B6151"/>
    <w:rsid w:val="006B63A3"/>
    <w:rsid w:val="006B64BF"/>
    <w:rsid w:val="006B650D"/>
    <w:rsid w:val="006B6A2B"/>
    <w:rsid w:val="006B6C40"/>
    <w:rsid w:val="006B78A8"/>
    <w:rsid w:val="006B7CFD"/>
    <w:rsid w:val="006C0521"/>
    <w:rsid w:val="006C0CBB"/>
    <w:rsid w:val="006C158A"/>
    <w:rsid w:val="006C1B19"/>
    <w:rsid w:val="006C1BB0"/>
    <w:rsid w:val="006C1D32"/>
    <w:rsid w:val="006C1DD0"/>
    <w:rsid w:val="006C2653"/>
    <w:rsid w:val="006C2DB4"/>
    <w:rsid w:val="006C2F36"/>
    <w:rsid w:val="006C330F"/>
    <w:rsid w:val="006C3DB1"/>
    <w:rsid w:val="006C41CC"/>
    <w:rsid w:val="006C483F"/>
    <w:rsid w:val="006C4876"/>
    <w:rsid w:val="006C4EF4"/>
    <w:rsid w:val="006C5159"/>
    <w:rsid w:val="006C663C"/>
    <w:rsid w:val="006C6B37"/>
    <w:rsid w:val="006C6B6E"/>
    <w:rsid w:val="006C6B94"/>
    <w:rsid w:val="006C7223"/>
    <w:rsid w:val="006C77EC"/>
    <w:rsid w:val="006C78C0"/>
    <w:rsid w:val="006D0424"/>
    <w:rsid w:val="006D0A87"/>
    <w:rsid w:val="006D1141"/>
    <w:rsid w:val="006D1DA4"/>
    <w:rsid w:val="006D201A"/>
    <w:rsid w:val="006D2235"/>
    <w:rsid w:val="006D2502"/>
    <w:rsid w:val="006D269A"/>
    <w:rsid w:val="006D28CC"/>
    <w:rsid w:val="006D2A06"/>
    <w:rsid w:val="006D2A57"/>
    <w:rsid w:val="006D2E0E"/>
    <w:rsid w:val="006D3723"/>
    <w:rsid w:val="006D39E0"/>
    <w:rsid w:val="006D3CF6"/>
    <w:rsid w:val="006D3D14"/>
    <w:rsid w:val="006D478A"/>
    <w:rsid w:val="006D53F8"/>
    <w:rsid w:val="006D561C"/>
    <w:rsid w:val="006D5E72"/>
    <w:rsid w:val="006D684C"/>
    <w:rsid w:val="006D68B7"/>
    <w:rsid w:val="006D6985"/>
    <w:rsid w:val="006D6AA0"/>
    <w:rsid w:val="006D7355"/>
    <w:rsid w:val="006E06D1"/>
    <w:rsid w:val="006E111A"/>
    <w:rsid w:val="006E1530"/>
    <w:rsid w:val="006E1D85"/>
    <w:rsid w:val="006E22E8"/>
    <w:rsid w:val="006E290A"/>
    <w:rsid w:val="006E29B1"/>
    <w:rsid w:val="006E2C33"/>
    <w:rsid w:val="006E3336"/>
    <w:rsid w:val="006E3417"/>
    <w:rsid w:val="006E36AB"/>
    <w:rsid w:val="006E3C18"/>
    <w:rsid w:val="006E3E57"/>
    <w:rsid w:val="006E44BA"/>
    <w:rsid w:val="006E4A6C"/>
    <w:rsid w:val="006E4DD3"/>
    <w:rsid w:val="006E5278"/>
    <w:rsid w:val="006E58C3"/>
    <w:rsid w:val="006E5BF4"/>
    <w:rsid w:val="006E5D1B"/>
    <w:rsid w:val="006E63AB"/>
    <w:rsid w:val="006E666B"/>
    <w:rsid w:val="006E6E0C"/>
    <w:rsid w:val="006E745B"/>
    <w:rsid w:val="006E7687"/>
    <w:rsid w:val="006E78AB"/>
    <w:rsid w:val="006E78F9"/>
    <w:rsid w:val="006F00CF"/>
    <w:rsid w:val="006F07F8"/>
    <w:rsid w:val="006F0CB2"/>
    <w:rsid w:val="006F0DA1"/>
    <w:rsid w:val="006F21EC"/>
    <w:rsid w:val="006F238C"/>
    <w:rsid w:val="006F2A37"/>
    <w:rsid w:val="006F2A96"/>
    <w:rsid w:val="006F2B52"/>
    <w:rsid w:val="006F2CB2"/>
    <w:rsid w:val="006F2DB9"/>
    <w:rsid w:val="006F334D"/>
    <w:rsid w:val="006F38B5"/>
    <w:rsid w:val="006F3F41"/>
    <w:rsid w:val="006F42EF"/>
    <w:rsid w:val="006F49C8"/>
    <w:rsid w:val="006F4E68"/>
    <w:rsid w:val="006F58E4"/>
    <w:rsid w:val="006F5FB7"/>
    <w:rsid w:val="006F60F3"/>
    <w:rsid w:val="006F6286"/>
    <w:rsid w:val="006F705D"/>
    <w:rsid w:val="006F73F2"/>
    <w:rsid w:val="006F7FCF"/>
    <w:rsid w:val="007000B4"/>
    <w:rsid w:val="00700497"/>
    <w:rsid w:val="00700A33"/>
    <w:rsid w:val="00700AF3"/>
    <w:rsid w:val="007016BA"/>
    <w:rsid w:val="00701B23"/>
    <w:rsid w:val="00701FA5"/>
    <w:rsid w:val="00701FDB"/>
    <w:rsid w:val="0070283E"/>
    <w:rsid w:val="007034E0"/>
    <w:rsid w:val="00703C71"/>
    <w:rsid w:val="00703CC6"/>
    <w:rsid w:val="00703E06"/>
    <w:rsid w:val="007047F6"/>
    <w:rsid w:val="007048DD"/>
    <w:rsid w:val="00704B5C"/>
    <w:rsid w:val="00705162"/>
    <w:rsid w:val="00705209"/>
    <w:rsid w:val="00705582"/>
    <w:rsid w:val="007058D8"/>
    <w:rsid w:val="007059EC"/>
    <w:rsid w:val="00705ECB"/>
    <w:rsid w:val="007066F9"/>
    <w:rsid w:val="0070695F"/>
    <w:rsid w:val="00706A77"/>
    <w:rsid w:val="00706F71"/>
    <w:rsid w:val="00706FD5"/>
    <w:rsid w:val="0070743C"/>
    <w:rsid w:val="00707DC4"/>
    <w:rsid w:val="0071045F"/>
    <w:rsid w:val="0071077B"/>
    <w:rsid w:val="007115A6"/>
    <w:rsid w:val="00711912"/>
    <w:rsid w:val="00711BB3"/>
    <w:rsid w:val="00711DF9"/>
    <w:rsid w:val="0071223C"/>
    <w:rsid w:val="0071274A"/>
    <w:rsid w:val="00712AE4"/>
    <w:rsid w:val="00713491"/>
    <w:rsid w:val="0071391E"/>
    <w:rsid w:val="007139C4"/>
    <w:rsid w:val="00714445"/>
    <w:rsid w:val="00715383"/>
    <w:rsid w:val="00715854"/>
    <w:rsid w:val="00715F35"/>
    <w:rsid w:val="0071640D"/>
    <w:rsid w:val="0071649B"/>
    <w:rsid w:val="00716C80"/>
    <w:rsid w:val="007176AF"/>
    <w:rsid w:val="00717837"/>
    <w:rsid w:val="00717878"/>
    <w:rsid w:val="00717A5F"/>
    <w:rsid w:val="00717D37"/>
    <w:rsid w:val="00720147"/>
    <w:rsid w:val="00720330"/>
    <w:rsid w:val="0072043F"/>
    <w:rsid w:val="00720DA8"/>
    <w:rsid w:val="0072127D"/>
    <w:rsid w:val="0072199A"/>
    <w:rsid w:val="00721DF1"/>
    <w:rsid w:val="00721EED"/>
    <w:rsid w:val="00722186"/>
    <w:rsid w:val="0072227A"/>
    <w:rsid w:val="007222AD"/>
    <w:rsid w:val="00722680"/>
    <w:rsid w:val="00722DA4"/>
    <w:rsid w:val="007236A0"/>
    <w:rsid w:val="00723734"/>
    <w:rsid w:val="00723856"/>
    <w:rsid w:val="00723CB4"/>
    <w:rsid w:val="007240A2"/>
    <w:rsid w:val="0072426E"/>
    <w:rsid w:val="007243C0"/>
    <w:rsid w:val="00724560"/>
    <w:rsid w:val="00724B96"/>
    <w:rsid w:val="00724C75"/>
    <w:rsid w:val="00724D8A"/>
    <w:rsid w:val="00724E95"/>
    <w:rsid w:val="0072558B"/>
    <w:rsid w:val="007259D5"/>
    <w:rsid w:val="00725AD1"/>
    <w:rsid w:val="007261CA"/>
    <w:rsid w:val="0072697C"/>
    <w:rsid w:val="00726B20"/>
    <w:rsid w:val="00726D4F"/>
    <w:rsid w:val="00727280"/>
    <w:rsid w:val="0072758B"/>
    <w:rsid w:val="007278B2"/>
    <w:rsid w:val="0073049E"/>
    <w:rsid w:val="0073092D"/>
    <w:rsid w:val="00730B50"/>
    <w:rsid w:val="00731026"/>
    <w:rsid w:val="007310FE"/>
    <w:rsid w:val="00731B7B"/>
    <w:rsid w:val="00731C89"/>
    <w:rsid w:val="007328E0"/>
    <w:rsid w:val="007328F4"/>
    <w:rsid w:val="00732C84"/>
    <w:rsid w:val="007330AA"/>
    <w:rsid w:val="007336DC"/>
    <w:rsid w:val="00734650"/>
    <w:rsid w:val="007346E5"/>
    <w:rsid w:val="00734A43"/>
    <w:rsid w:val="0073589D"/>
    <w:rsid w:val="007359C3"/>
    <w:rsid w:val="00735FB9"/>
    <w:rsid w:val="00735FC2"/>
    <w:rsid w:val="007364E2"/>
    <w:rsid w:val="007375C6"/>
    <w:rsid w:val="00737926"/>
    <w:rsid w:val="00737A42"/>
    <w:rsid w:val="00737BF5"/>
    <w:rsid w:val="007407B6"/>
    <w:rsid w:val="00740AAB"/>
    <w:rsid w:val="00740C9E"/>
    <w:rsid w:val="00741A16"/>
    <w:rsid w:val="00742522"/>
    <w:rsid w:val="007426FD"/>
    <w:rsid w:val="0074275F"/>
    <w:rsid w:val="007429E8"/>
    <w:rsid w:val="00742F81"/>
    <w:rsid w:val="007430DA"/>
    <w:rsid w:val="00743627"/>
    <w:rsid w:val="00743869"/>
    <w:rsid w:val="00743FC3"/>
    <w:rsid w:val="007442E6"/>
    <w:rsid w:val="00744403"/>
    <w:rsid w:val="007445BD"/>
    <w:rsid w:val="00744707"/>
    <w:rsid w:val="007450D4"/>
    <w:rsid w:val="00746EA6"/>
    <w:rsid w:val="00746FD6"/>
    <w:rsid w:val="00747B13"/>
    <w:rsid w:val="00750039"/>
    <w:rsid w:val="00750117"/>
    <w:rsid w:val="007502A3"/>
    <w:rsid w:val="00750769"/>
    <w:rsid w:val="00750C90"/>
    <w:rsid w:val="00751407"/>
    <w:rsid w:val="007517A1"/>
    <w:rsid w:val="007517BD"/>
    <w:rsid w:val="007520C1"/>
    <w:rsid w:val="007521D8"/>
    <w:rsid w:val="00752754"/>
    <w:rsid w:val="007528C1"/>
    <w:rsid w:val="00752914"/>
    <w:rsid w:val="00752C3F"/>
    <w:rsid w:val="00753003"/>
    <w:rsid w:val="00753AC4"/>
    <w:rsid w:val="007544C7"/>
    <w:rsid w:val="00754741"/>
    <w:rsid w:val="007548B1"/>
    <w:rsid w:val="00754B30"/>
    <w:rsid w:val="00755095"/>
    <w:rsid w:val="00755312"/>
    <w:rsid w:val="00755CD3"/>
    <w:rsid w:val="00755F32"/>
    <w:rsid w:val="0075608E"/>
    <w:rsid w:val="007564B3"/>
    <w:rsid w:val="0075668F"/>
    <w:rsid w:val="00756F0D"/>
    <w:rsid w:val="007574E4"/>
    <w:rsid w:val="00760EA8"/>
    <w:rsid w:val="007611F3"/>
    <w:rsid w:val="0076147C"/>
    <w:rsid w:val="007614E1"/>
    <w:rsid w:val="00761B99"/>
    <w:rsid w:val="00761D69"/>
    <w:rsid w:val="00761F4D"/>
    <w:rsid w:val="00762364"/>
    <w:rsid w:val="00762489"/>
    <w:rsid w:val="0076270C"/>
    <w:rsid w:val="007627EB"/>
    <w:rsid w:val="00762822"/>
    <w:rsid w:val="007628F5"/>
    <w:rsid w:val="00762E15"/>
    <w:rsid w:val="007631B0"/>
    <w:rsid w:val="007631F5"/>
    <w:rsid w:val="007633D6"/>
    <w:rsid w:val="00764320"/>
    <w:rsid w:val="0076470B"/>
    <w:rsid w:val="00764C5A"/>
    <w:rsid w:val="007653DB"/>
    <w:rsid w:val="0076558C"/>
    <w:rsid w:val="00765CC4"/>
    <w:rsid w:val="00765D09"/>
    <w:rsid w:val="00765F17"/>
    <w:rsid w:val="00766594"/>
    <w:rsid w:val="00766A81"/>
    <w:rsid w:val="007676EC"/>
    <w:rsid w:val="00767749"/>
    <w:rsid w:val="00767A4A"/>
    <w:rsid w:val="00767A8D"/>
    <w:rsid w:val="00767F3B"/>
    <w:rsid w:val="00767F8E"/>
    <w:rsid w:val="007703B4"/>
    <w:rsid w:val="007703B6"/>
    <w:rsid w:val="007706E5"/>
    <w:rsid w:val="007708A5"/>
    <w:rsid w:val="00770F5C"/>
    <w:rsid w:val="00770F8B"/>
    <w:rsid w:val="00771232"/>
    <w:rsid w:val="00771387"/>
    <w:rsid w:val="007713B4"/>
    <w:rsid w:val="00771414"/>
    <w:rsid w:val="00771743"/>
    <w:rsid w:val="0077174E"/>
    <w:rsid w:val="00771877"/>
    <w:rsid w:val="00771B0D"/>
    <w:rsid w:val="007723F0"/>
    <w:rsid w:val="007727E6"/>
    <w:rsid w:val="00772997"/>
    <w:rsid w:val="00772D2A"/>
    <w:rsid w:val="007738DD"/>
    <w:rsid w:val="0077399D"/>
    <w:rsid w:val="00773D6B"/>
    <w:rsid w:val="00773E12"/>
    <w:rsid w:val="00774057"/>
    <w:rsid w:val="0077407C"/>
    <w:rsid w:val="0077411A"/>
    <w:rsid w:val="00774CE9"/>
    <w:rsid w:val="007755DD"/>
    <w:rsid w:val="00775B26"/>
    <w:rsid w:val="00775B39"/>
    <w:rsid w:val="0077602E"/>
    <w:rsid w:val="007760FE"/>
    <w:rsid w:val="00776709"/>
    <w:rsid w:val="00776C28"/>
    <w:rsid w:val="00776D3A"/>
    <w:rsid w:val="007770AE"/>
    <w:rsid w:val="007775E5"/>
    <w:rsid w:val="00777992"/>
    <w:rsid w:val="00777A9B"/>
    <w:rsid w:val="00777C5A"/>
    <w:rsid w:val="00777D98"/>
    <w:rsid w:val="00780618"/>
    <w:rsid w:val="00780625"/>
    <w:rsid w:val="00780834"/>
    <w:rsid w:val="00780B7D"/>
    <w:rsid w:val="00780D6D"/>
    <w:rsid w:val="00780D7D"/>
    <w:rsid w:val="00780D87"/>
    <w:rsid w:val="00780F3A"/>
    <w:rsid w:val="0078188D"/>
    <w:rsid w:val="00782457"/>
    <w:rsid w:val="007829C4"/>
    <w:rsid w:val="00782B15"/>
    <w:rsid w:val="007838FE"/>
    <w:rsid w:val="00783D10"/>
    <w:rsid w:val="00784375"/>
    <w:rsid w:val="007856FE"/>
    <w:rsid w:val="00785A2A"/>
    <w:rsid w:val="00785E01"/>
    <w:rsid w:val="00785EB8"/>
    <w:rsid w:val="00786734"/>
    <w:rsid w:val="00786C0E"/>
    <w:rsid w:val="00786E88"/>
    <w:rsid w:val="00786ED5"/>
    <w:rsid w:val="0078761D"/>
    <w:rsid w:val="00787898"/>
    <w:rsid w:val="00787947"/>
    <w:rsid w:val="00787DAB"/>
    <w:rsid w:val="00787EE5"/>
    <w:rsid w:val="00787FC1"/>
    <w:rsid w:val="00790A36"/>
    <w:rsid w:val="00790A3F"/>
    <w:rsid w:val="00790DD2"/>
    <w:rsid w:val="00791418"/>
    <w:rsid w:val="007915DB"/>
    <w:rsid w:val="0079165A"/>
    <w:rsid w:val="00791B68"/>
    <w:rsid w:val="00791F4A"/>
    <w:rsid w:val="007922B8"/>
    <w:rsid w:val="0079254A"/>
    <w:rsid w:val="00792C42"/>
    <w:rsid w:val="00793264"/>
    <w:rsid w:val="0079365C"/>
    <w:rsid w:val="00793840"/>
    <w:rsid w:val="00794049"/>
    <w:rsid w:val="007941F6"/>
    <w:rsid w:val="0079430D"/>
    <w:rsid w:val="00794531"/>
    <w:rsid w:val="00794930"/>
    <w:rsid w:val="00796D10"/>
    <w:rsid w:val="007A01F5"/>
    <w:rsid w:val="007A020F"/>
    <w:rsid w:val="007A0397"/>
    <w:rsid w:val="007A1021"/>
    <w:rsid w:val="007A10F5"/>
    <w:rsid w:val="007A133A"/>
    <w:rsid w:val="007A1459"/>
    <w:rsid w:val="007A169C"/>
    <w:rsid w:val="007A1782"/>
    <w:rsid w:val="007A17D2"/>
    <w:rsid w:val="007A1A6F"/>
    <w:rsid w:val="007A1D23"/>
    <w:rsid w:val="007A219C"/>
    <w:rsid w:val="007A2397"/>
    <w:rsid w:val="007A23B3"/>
    <w:rsid w:val="007A2BF9"/>
    <w:rsid w:val="007A2C59"/>
    <w:rsid w:val="007A40E7"/>
    <w:rsid w:val="007A4588"/>
    <w:rsid w:val="007A45CF"/>
    <w:rsid w:val="007A45E0"/>
    <w:rsid w:val="007A480F"/>
    <w:rsid w:val="007A487D"/>
    <w:rsid w:val="007A4940"/>
    <w:rsid w:val="007A4C5F"/>
    <w:rsid w:val="007A4CA1"/>
    <w:rsid w:val="007A4EF8"/>
    <w:rsid w:val="007A50DD"/>
    <w:rsid w:val="007A5349"/>
    <w:rsid w:val="007A5CE2"/>
    <w:rsid w:val="007A5FD5"/>
    <w:rsid w:val="007A6301"/>
    <w:rsid w:val="007A642D"/>
    <w:rsid w:val="007A66F9"/>
    <w:rsid w:val="007A67C3"/>
    <w:rsid w:val="007A684B"/>
    <w:rsid w:val="007A6999"/>
    <w:rsid w:val="007A6B83"/>
    <w:rsid w:val="007A7136"/>
    <w:rsid w:val="007A7198"/>
    <w:rsid w:val="007A765F"/>
    <w:rsid w:val="007A76C6"/>
    <w:rsid w:val="007A7891"/>
    <w:rsid w:val="007A7906"/>
    <w:rsid w:val="007A79B0"/>
    <w:rsid w:val="007A7DAF"/>
    <w:rsid w:val="007A7EF6"/>
    <w:rsid w:val="007B00DB"/>
    <w:rsid w:val="007B061E"/>
    <w:rsid w:val="007B095F"/>
    <w:rsid w:val="007B0976"/>
    <w:rsid w:val="007B0C87"/>
    <w:rsid w:val="007B0DCE"/>
    <w:rsid w:val="007B1126"/>
    <w:rsid w:val="007B1140"/>
    <w:rsid w:val="007B1178"/>
    <w:rsid w:val="007B1438"/>
    <w:rsid w:val="007B1899"/>
    <w:rsid w:val="007B1915"/>
    <w:rsid w:val="007B1A2D"/>
    <w:rsid w:val="007B23D5"/>
    <w:rsid w:val="007B2741"/>
    <w:rsid w:val="007B3033"/>
    <w:rsid w:val="007B33BF"/>
    <w:rsid w:val="007B36B6"/>
    <w:rsid w:val="007B3966"/>
    <w:rsid w:val="007B3DDF"/>
    <w:rsid w:val="007B45EC"/>
    <w:rsid w:val="007B5518"/>
    <w:rsid w:val="007B634E"/>
    <w:rsid w:val="007B66CF"/>
    <w:rsid w:val="007B66DC"/>
    <w:rsid w:val="007B6AFB"/>
    <w:rsid w:val="007B6ECB"/>
    <w:rsid w:val="007C0C1D"/>
    <w:rsid w:val="007C1280"/>
    <w:rsid w:val="007C13EC"/>
    <w:rsid w:val="007C15D9"/>
    <w:rsid w:val="007C1986"/>
    <w:rsid w:val="007C1E20"/>
    <w:rsid w:val="007C2735"/>
    <w:rsid w:val="007C2848"/>
    <w:rsid w:val="007C2A1A"/>
    <w:rsid w:val="007C2D58"/>
    <w:rsid w:val="007C354C"/>
    <w:rsid w:val="007C363D"/>
    <w:rsid w:val="007C3677"/>
    <w:rsid w:val="007C3FC7"/>
    <w:rsid w:val="007C43EA"/>
    <w:rsid w:val="007C4856"/>
    <w:rsid w:val="007C4C3E"/>
    <w:rsid w:val="007C58CB"/>
    <w:rsid w:val="007C5C75"/>
    <w:rsid w:val="007C631E"/>
    <w:rsid w:val="007C6C2C"/>
    <w:rsid w:val="007C6C96"/>
    <w:rsid w:val="007C6D77"/>
    <w:rsid w:val="007C6F72"/>
    <w:rsid w:val="007C733B"/>
    <w:rsid w:val="007C7512"/>
    <w:rsid w:val="007D0872"/>
    <w:rsid w:val="007D0C6D"/>
    <w:rsid w:val="007D1351"/>
    <w:rsid w:val="007D15DF"/>
    <w:rsid w:val="007D1659"/>
    <w:rsid w:val="007D1FC8"/>
    <w:rsid w:val="007D246C"/>
    <w:rsid w:val="007D2E7D"/>
    <w:rsid w:val="007D3246"/>
    <w:rsid w:val="007D3710"/>
    <w:rsid w:val="007D3B9A"/>
    <w:rsid w:val="007D4170"/>
    <w:rsid w:val="007D41BA"/>
    <w:rsid w:val="007D4A5D"/>
    <w:rsid w:val="007D4BE5"/>
    <w:rsid w:val="007D4D7D"/>
    <w:rsid w:val="007D4E4D"/>
    <w:rsid w:val="007D4EB6"/>
    <w:rsid w:val="007D5295"/>
    <w:rsid w:val="007D5C07"/>
    <w:rsid w:val="007D5F6C"/>
    <w:rsid w:val="007D5FC4"/>
    <w:rsid w:val="007D6927"/>
    <w:rsid w:val="007D6EB9"/>
    <w:rsid w:val="007D7D58"/>
    <w:rsid w:val="007D7DCE"/>
    <w:rsid w:val="007E012A"/>
    <w:rsid w:val="007E10AC"/>
    <w:rsid w:val="007E1B84"/>
    <w:rsid w:val="007E2AE9"/>
    <w:rsid w:val="007E316F"/>
    <w:rsid w:val="007E3BAB"/>
    <w:rsid w:val="007E3DDF"/>
    <w:rsid w:val="007E50A5"/>
    <w:rsid w:val="007E5192"/>
    <w:rsid w:val="007E5625"/>
    <w:rsid w:val="007E5D7C"/>
    <w:rsid w:val="007E5FA5"/>
    <w:rsid w:val="007E6601"/>
    <w:rsid w:val="007E7105"/>
    <w:rsid w:val="007E712B"/>
    <w:rsid w:val="007E74A0"/>
    <w:rsid w:val="007E7A50"/>
    <w:rsid w:val="007F002D"/>
    <w:rsid w:val="007F0639"/>
    <w:rsid w:val="007F15E0"/>
    <w:rsid w:val="007F2394"/>
    <w:rsid w:val="007F24B2"/>
    <w:rsid w:val="007F264B"/>
    <w:rsid w:val="007F27AA"/>
    <w:rsid w:val="007F2BAF"/>
    <w:rsid w:val="007F3034"/>
    <w:rsid w:val="007F35E8"/>
    <w:rsid w:val="007F3C4D"/>
    <w:rsid w:val="007F40CA"/>
    <w:rsid w:val="007F428A"/>
    <w:rsid w:val="007F44AF"/>
    <w:rsid w:val="007F4522"/>
    <w:rsid w:val="007F4605"/>
    <w:rsid w:val="007F46CC"/>
    <w:rsid w:val="007F4AE8"/>
    <w:rsid w:val="007F4C64"/>
    <w:rsid w:val="007F4E7A"/>
    <w:rsid w:val="007F4E93"/>
    <w:rsid w:val="007F4EC7"/>
    <w:rsid w:val="007F5805"/>
    <w:rsid w:val="007F59B2"/>
    <w:rsid w:val="007F5F31"/>
    <w:rsid w:val="007F5FC2"/>
    <w:rsid w:val="007F649F"/>
    <w:rsid w:val="007F6C7A"/>
    <w:rsid w:val="007F7164"/>
    <w:rsid w:val="007F7309"/>
    <w:rsid w:val="007F774F"/>
    <w:rsid w:val="007F7FEC"/>
    <w:rsid w:val="00800FA8"/>
    <w:rsid w:val="00801E29"/>
    <w:rsid w:val="00802718"/>
    <w:rsid w:val="00803062"/>
    <w:rsid w:val="0080321C"/>
    <w:rsid w:val="00804200"/>
    <w:rsid w:val="0080490D"/>
    <w:rsid w:val="00804A84"/>
    <w:rsid w:val="00804B4C"/>
    <w:rsid w:val="00804FBC"/>
    <w:rsid w:val="00805475"/>
    <w:rsid w:val="008054A4"/>
    <w:rsid w:val="00806098"/>
    <w:rsid w:val="008060B4"/>
    <w:rsid w:val="00806870"/>
    <w:rsid w:val="00806AA0"/>
    <w:rsid w:val="00806CA7"/>
    <w:rsid w:val="00806EA9"/>
    <w:rsid w:val="00807115"/>
    <w:rsid w:val="00807846"/>
    <w:rsid w:val="0080785F"/>
    <w:rsid w:val="00807A14"/>
    <w:rsid w:val="00807C0E"/>
    <w:rsid w:val="008101F1"/>
    <w:rsid w:val="008104B5"/>
    <w:rsid w:val="00810BC5"/>
    <w:rsid w:val="008128EA"/>
    <w:rsid w:val="00812A20"/>
    <w:rsid w:val="00812CD1"/>
    <w:rsid w:val="00812CED"/>
    <w:rsid w:val="00812DAC"/>
    <w:rsid w:val="008130B1"/>
    <w:rsid w:val="00813CE1"/>
    <w:rsid w:val="00814E88"/>
    <w:rsid w:val="00814FC8"/>
    <w:rsid w:val="00815B1C"/>
    <w:rsid w:val="00816171"/>
    <w:rsid w:val="008166D9"/>
    <w:rsid w:val="008174DF"/>
    <w:rsid w:val="00817B3C"/>
    <w:rsid w:val="00817BD6"/>
    <w:rsid w:val="00817C8F"/>
    <w:rsid w:val="0082003E"/>
    <w:rsid w:val="008205EB"/>
    <w:rsid w:val="00820B85"/>
    <w:rsid w:val="008211C3"/>
    <w:rsid w:val="00821AF8"/>
    <w:rsid w:val="00821B60"/>
    <w:rsid w:val="00821BB8"/>
    <w:rsid w:val="00821CF9"/>
    <w:rsid w:val="00821D6A"/>
    <w:rsid w:val="0082295D"/>
    <w:rsid w:val="00822CA9"/>
    <w:rsid w:val="00822D8A"/>
    <w:rsid w:val="0082344E"/>
    <w:rsid w:val="00823B98"/>
    <w:rsid w:val="00823EF9"/>
    <w:rsid w:val="00824623"/>
    <w:rsid w:val="00824CA1"/>
    <w:rsid w:val="00824CAC"/>
    <w:rsid w:val="00824D19"/>
    <w:rsid w:val="00824D38"/>
    <w:rsid w:val="00825A83"/>
    <w:rsid w:val="0082650B"/>
    <w:rsid w:val="00826681"/>
    <w:rsid w:val="008269F0"/>
    <w:rsid w:val="008273F1"/>
    <w:rsid w:val="00827910"/>
    <w:rsid w:val="00827B99"/>
    <w:rsid w:val="00827FA3"/>
    <w:rsid w:val="0083119D"/>
    <w:rsid w:val="00831232"/>
    <w:rsid w:val="008313FF"/>
    <w:rsid w:val="0083146C"/>
    <w:rsid w:val="008319F0"/>
    <w:rsid w:val="00831CAC"/>
    <w:rsid w:val="00831DB6"/>
    <w:rsid w:val="00832256"/>
    <w:rsid w:val="00832397"/>
    <w:rsid w:val="008323B9"/>
    <w:rsid w:val="00833410"/>
    <w:rsid w:val="00834481"/>
    <w:rsid w:val="00835000"/>
    <w:rsid w:val="0083587E"/>
    <w:rsid w:val="00836451"/>
    <w:rsid w:val="00836B1D"/>
    <w:rsid w:val="00836BAB"/>
    <w:rsid w:val="00836C89"/>
    <w:rsid w:val="00836DDA"/>
    <w:rsid w:val="00837049"/>
    <w:rsid w:val="0083705F"/>
    <w:rsid w:val="008372EC"/>
    <w:rsid w:val="0083780C"/>
    <w:rsid w:val="00837BE8"/>
    <w:rsid w:val="00837C84"/>
    <w:rsid w:val="00842412"/>
    <w:rsid w:val="0084258E"/>
    <w:rsid w:val="00842677"/>
    <w:rsid w:val="00842D1E"/>
    <w:rsid w:val="00843A4C"/>
    <w:rsid w:val="00843B12"/>
    <w:rsid w:val="00844D40"/>
    <w:rsid w:val="00844F5F"/>
    <w:rsid w:val="008451C9"/>
    <w:rsid w:val="00845C23"/>
    <w:rsid w:val="00846413"/>
    <w:rsid w:val="00846E47"/>
    <w:rsid w:val="008471FC"/>
    <w:rsid w:val="00847606"/>
    <w:rsid w:val="008476AB"/>
    <w:rsid w:val="008476DC"/>
    <w:rsid w:val="0084782B"/>
    <w:rsid w:val="00847CC0"/>
    <w:rsid w:val="00847D7C"/>
    <w:rsid w:val="00850244"/>
    <w:rsid w:val="008504DF"/>
    <w:rsid w:val="00850AFD"/>
    <w:rsid w:val="00850BF5"/>
    <w:rsid w:val="00852555"/>
    <w:rsid w:val="00852CBA"/>
    <w:rsid w:val="0085309B"/>
    <w:rsid w:val="008530BE"/>
    <w:rsid w:val="008531B7"/>
    <w:rsid w:val="0085347E"/>
    <w:rsid w:val="00853A93"/>
    <w:rsid w:val="00853DEB"/>
    <w:rsid w:val="00854007"/>
    <w:rsid w:val="008543D7"/>
    <w:rsid w:val="00854580"/>
    <w:rsid w:val="0085487B"/>
    <w:rsid w:val="00854F6A"/>
    <w:rsid w:val="00855F3A"/>
    <w:rsid w:val="0085665A"/>
    <w:rsid w:val="0085674A"/>
    <w:rsid w:val="008567D5"/>
    <w:rsid w:val="00856BFA"/>
    <w:rsid w:val="00856F01"/>
    <w:rsid w:val="00857759"/>
    <w:rsid w:val="00860128"/>
    <w:rsid w:val="008606FC"/>
    <w:rsid w:val="0086093F"/>
    <w:rsid w:val="0086101E"/>
    <w:rsid w:val="00861844"/>
    <w:rsid w:val="00861DD0"/>
    <w:rsid w:val="00861FBE"/>
    <w:rsid w:val="008620A5"/>
    <w:rsid w:val="0086257C"/>
    <w:rsid w:val="00862A2C"/>
    <w:rsid w:val="00862DE2"/>
    <w:rsid w:val="0086313C"/>
    <w:rsid w:val="0086333E"/>
    <w:rsid w:val="00863372"/>
    <w:rsid w:val="00863A37"/>
    <w:rsid w:val="00863B35"/>
    <w:rsid w:val="00863E8E"/>
    <w:rsid w:val="00864567"/>
    <w:rsid w:val="008647A6"/>
    <w:rsid w:val="00865193"/>
    <w:rsid w:val="00865A37"/>
    <w:rsid w:val="00865A95"/>
    <w:rsid w:val="00865AF1"/>
    <w:rsid w:val="00865AF6"/>
    <w:rsid w:val="00866301"/>
    <w:rsid w:val="008665E3"/>
    <w:rsid w:val="00866E7B"/>
    <w:rsid w:val="00867260"/>
    <w:rsid w:val="00867450"/>
    <w:rsid w:val="00867AE1"/>
    <w:rsid w:val="00867CCD"/>
    <w:rsid w:val="0087027B"/>
    <w:rsid w:val="00870755"/>
    <w:rsid w:val="00871C6B"/>
    <w:rsid w:val="008724E3"/>
    <w:rsid w:val="00872653"/>
    <w:rsid w:val="008726A9"/>
    <w:rsid w:val="00872D97"/>
    <w:rsid w:val="00872DC9"/>
    <w:rsid w:val="00872DDE"/>
    <w:rsid w:val="00872F5D"/>
    <w:rsid w:val="00873506"/>
    <w:rsid w:val="00873DAC"/>
    <w:rsid w:val="00874552"/>
    <w:rsid w:val="008749CC"/>
    <w:rsid w:val="00874CD0"/>
    <w:rsid w:val="00875223"/>
    <w:rsid w:val="00875872"/>
    <w:rsid w:val="00875E02"/>
    <w:rsid w:val="00876454"/>
    <w:rsid w:val="008766E4"/>
    <w:rsid w:val="00876BD0"/>
    <w:rsid w:val="00876F7A"/>
    <w:rsid w:val="00877327"/>
    <w:rsid w:val="00877442"/>
    <w:rsid w:val="0087790A"/>
    <w:rsid w:val="00877A47"/>
    <w:rsid w:val="00877A48"/>
    <w:rsid w:val="00877AA0"/>
    <w:rsid w:val="00880843"/>
    <w:rsid w:val="00881803"/>
    <w:rsid w:val="00882ACE"/>
    <w:rsid w:val="00883EBF"/>
    <w:rsid w:val="00884185"/>
    <w:rsid w:val="008846D4"/>
    <w:rsid w:val="008847F4"/>
    <w:rsid w:val="00884B4D"/>
    <w:rsid w:val="00884D81"/>
    <w:rsid w:val="00884FAF"/>
    <w:rsid w:val="008853B4"/>
    <w:rsid w:val="0088575D"/>
    <w:rsid w:val="008860FA"/>
    <w:rsid w:val="00886766"/>
    <w:rsid w:val="00887053"/>
    <w:rsid w:val="00887997"/>
    <w:rsid w:val="00887C5F"/>
    <w:rsid w:val="00887E8C"/>
    <w:rsid w:val="0089017D"/>
    <w:rsid w:val="0089030F"/>
    <w:rsid w:val="00890C79"/>
    <w:rsid w:val="008911C9"/>
    <w:rsid w:val="00891B21"/>
    <w:rsid w:val="00892303"/>
    <w:rsid w:val="00892485"/>
    <w:rsid w:val="008924D7"/>
    <w:rsid w:val="00892756"/>
    <w:rsid w:val="008929B6"/>
    <w:rsid w:val="00893986"/>
    <w:rsid w:val="00894525"/>
    <w:rsid w:val="00894662"/>
    <w:rsid w:val="00894785"/>
    <w:rsid w:val="008948A3"/>
    <w:rsid w:val="008949D6"/>
    <w:rsid w:val="00894ABE"/>
    <w:rsid w:val="008950AF"/>
    <w:rsid w:val="008956C1"/>
    <w:rsid w:val="00895863"/>
    <w:rsid w:val="00895D22"/>
    <w:rsid w:val="00895EF5"/>
    <w:rsid w:val="00896BFC"/>
    <w:rsid w:val="00896E68"/>
    <w:rsid w:val="008974D5"/>
    <w:rsid w:val="0089781E"/>
    <w:rsid w:val="00897F58"/>
    <w:rsid w:val="008A010D"/>
    <w:rsid w:val="008A05A2"/>
    <w:rsid w:val="008A08DD"/>
    <w:rsid w:val="008A1D70"/>
    <w:rsid w:val="008A1E8B"/>
    <w:rsid w:val="008A1EBA"/>
    <w:rsid w:val="008A2208"/>
    <w:rsid w:val="008A2281"/>
    <w:rsid w:val="008A2821"/>
    <w:rsid w:val="008A2C26"/>
    <w:rsid w:val="008A2E1B"/>
    <w:rsid w:val="008A336F"/>
    <w:rsid w:val="008A3868"/>
    <w:rsid w:val="008A39FD"/>
    <w:rsid w:val="008A3E23"/>
    <w:rsid w:val="008A42F3"/>
    <w:rsid w:val="008A439B"/>
    <w:rsid w:val="008A4515"/>
    <w:rsid w:val="008A56BA"/>
    <w:rsid w:val="008A5A2F"/>
    <w:rsid w:val="008A6341"/>
    <w:rsid w:val="008A6AA0"/>
    <w:rsid w:val="008A73EE"/>
    <w:rsid w:val="008A75EF"/>
    <w:rsid w:val="008A76C6"/>
    <w:rsid w:val="008B0846"/>
    <w:rsid w:val="008B0A2E"/>
    <w:rsid w:val="008B0B2D"/>
    <w:rsid w:val="008B10FB"/>
    <w:rsid w:val="008B16A5"/>
    <w:rsid w:val="008B1BE5"/>
    <w:rsid w:val="008B212F"/>
    <w:rsid w:val="008B2141"/>
    <w:rsid w:val="008B2147"/>
    <w:rsid w:val="008B2BB0"/>
    <w:rsid w:val="008B339C"/>
    <w:rsid w:val="008B4AAE"/>
    <w:rsid w:val="008B4CA5"/>
    <w:rsid w:val="008B507A"/>
    <w:rsid w:val="008B52D1"/>
    <w:rsid w:val="008B58B6"/>
    <w:rsid w:val="008B65B3"/>
    <w:rsid w:val="008B67CE"/>
    <w:rsid w:val="008B7AD0"/>
    <w:rsid w:val="008B7D46"/>
    <w:rsid w:val="008B7F0B"/>
    <w:rsid w:val="008C07E9"/>
    <w:rsid w:val="008C0A59"/>
    <w:rsid w:val="008C0F5C"/>
    <w:rsid w:val="008C108B"/>
    <w:rsid w:val="008C1535"/>
    <w:rsid w:val="008C1E0E"/>
    <w:rsid w:val="008C2056"/>
    <w:rsid w:val="008C2C72"/>
    <w:rsid w:val="008C31B7"/>
    <w:rsid w:val="008C36D0"/>
    <w:rsid w:val="008C37FD"/>
    <w:rsid w:val="008C3997"/>
    <w:rsid w:val="008C39CA"/>
    <w:rsid w:val="008C3EA3"/>
    <w:rsid w:val="008C464B"/>
    <w:rsid w:val="008C468A"/>
    <w:rsid w:val="008C477B"/>
    <w:rsid w:val="008C497B"/>
    <w:rsid w:val="008C57D1"/>
    <w:rsid w:val="008C5909"/>
    <w:rsid w:val="008C59E7"/>
    <w:rsid w:val="008C6029"/>
    <w:rsid w:val="008C757F"/>
    <w:rsid w:val="008C7A13"/>
    <w:rsid w:val="008D07BA"/>
    <w:rsid w:val="008D0E37"/>
    <w:rsid w:val="008D1017"/>
    <w:rsid w:val="008D12D2"/>
    <w:rsid w:val="008D201D"/>
    <w:rsid w:val="008D26E4"/>
    <w:rsid w:val="008D2CD2"/>
    <w:rsid w:val="008D3B4B"/>
    <w:rsid w:val="008D3CB8"/>
    <w:rsid w:val="008D4D41"/>
    <w:rsid w:val="008D5556"/>
    <w:rsid w:val="008D589C"/>
    <w:rsid w:val="008D5B70"/>
    <w:rsid w:val="008D5D4F"/>
    <w:rsid w:val="008D5F6A"/>
    <w:rsid w:val="008D604C"/>
    <w:rsid w:val="008D6105"/>
    <w:rsid w:val="008D68B8"/>
    <w:rsid w:val="008D6B78"/>
    <w:rsid w:val="008D6D3C"/>
    <w:rsid w:val="008D75EA"/>
    <w:rsid w:val="008D784D"/>
    <w:rsid w:val="008D7EE1"/>
    <w:rsid w:val="008E0522"/>
    <w:rsid w:val="008E0E02"/>
    <w:rsid w:val="008E0F3C"/>
    <w:rsid w:val="008E10AD"/>
    <w:rsid w:val="008E12C6"/>
    <w:rsid w:val="008E1A4F"/>
    <w:rsid w:val="008E1E16"/>
    <w:rsid w:val="008E23D3"/>
    <w:rsid w:val="008E2546"/>
    <w:rsid w:val="008E2637"/>
    <w:rsid w:val="008E29DC"/>
    <w:rsid w:val="008E2BD5"/>
    <w:rsid w:val="008E37BB"/>
    <w:rsid w:val="008E3E23"/>
    <w:rsid w:val="008E4615"/>
    <w:rsid w:val="008E484D"/>
    <w:rsid w:val="008E4B93"/>
    <w:rsid w:val="008E4BE1"/>
    <w:rsid w:val="008E4F31"/>
    <w:rsid w:val="008E4FC0"/>
    <w:rsid w:val="008E5282"/>
    <w:rsid w:val="008E6617"/>
    <w:rsid w:val="008E66B5"/>
    <w:rsid w:val="008E6A0C"/>
    <w:rsid w:val="008E6F2E"/>
    <w:rsid w:val="008E7CF7"/>
    <w:rsid w:val="008E7DCE"/>
    <w:rsid w:val="008F073D"/>
    <w:rsid w:val="008F087E"/>
    <w:rsid w:val="008F0B78"/>
    <w:rsid w:val="008F0C20"/>
    <w:rsid w:val="008F0DF1"/>
    <w:rsid w:val="008F0E52"/>
    <w:rsid w:val="008F1699"/>
    <w:rsid w:val="008F1709"/>
    <w:rsid w:val="008F19A4"/>
    <w:rsid w:val="008F1CBA"/>
    <w:rsid w:val="008F1FE4"/>
    <w:rsid w:val="008F2543"/>
    <w:rsid w:val="008F2BB8"/>
    <w:rsid w:val="008F2C33"/>
    <w:rsid w:val="008F314C"/>
    <w:rsid w:val="008F3718"/>
    <w:rsid w:val="008F375C"/>
    <w:rsid w:val="008F39BC"/>
    <w:rsid w:val="008F3C46"/>
    <w:rsid w:val="008F3EF7"/>
    <w:rsid w:val="008F44DC"/>
    <w:rsid w:val="008F46F8"/>
    <w:rsid w:val="008F49F4"/>
    <w:rsid w:val="008F4C08"/>
    <w:rsid w:val="008F4CD1"/>
    <w:rsid w:val="008F4D5A"/>
    <w:rsid w:val="008F514E"/>
    <w:rsid w:val="008F52D3"/>
    <w:rsid w:val="008F544B"/>
    <w:rsid w:val="008F56A4"/>
    <w:rsid w:val="008F57D5"/>
    <w:rsid w:val="008F6092"/>
    <w:rsid w:val="008F6329"/>
    <w:rsid w:val="008F6496"/>
    <w:rsid w:val="008F6929"/>
    <w:rsid w:val="008F6FAF"/>
    <w:rsid w:val="008F75AC"/>
    <w:rsid w:val="008F75F7"/>
    <w:rsid w:val="008F7A10"/>
    <w:rsid w:val="00900DF8"/>
    <w:rsid w:val="009010EF"/>
    <w:rsid w:val="009013FD"/>
    <w:rsid w:val="009016BF"/>
    <w:rsid w:val="0090173B"/>
    <w:rsid w:val="00901CDF"/>
    <w:rsid w:val="00902269"/>
    <w:rsid w:val="009025C7"/>
    <w:rsid w:val="00902A03"/>
    <w:rsid w:val="00902A04"/>
    <w:rsid w:val="00903ADC"/>
    <w:rsid w:val="00903E6B"/>
    <w:rsid w:val="009048E4"/>
    <w:rsid w:val="0090551D"/>
    <w:rsid w:val="00905757"/>
    <w:rsid w:val="00905DCC"/>
    <w:rsid w:val="00906CA5"/>
    <w:rsid w:val="00907306"/>
    <w:rsid w:val="00907594"/>
    <w:rsid w:val="00907B9E"/>
    <w:rsid w:val="00907CBB"/>
    <w:rsid w:val="00907CBC"/>
    <w:rsid w:val="009106AA"/>
    <w:rsid w:val="009109D3"/>
    <w:rsid w:val="00910C8C"/>
    <w:rsid w:val="009118F3"/>
    <w:rsid w:val="00911B3C"/>
    <w:rsid w:val="00911D93"/>
    <w:rsid w:val="00911EB1"/>
    <w:rsid w:val="00912143"/>
    <w:rsid w:val="00912208"/>
    <w:rsid w:val="00912CEE"/>
    <w:rsid w:val="00914054"/>
    <w:rsid w:val="009142C0"/>
    <w:rsid w:val="009143E0"/>
    <w:rsid w:val="0091472A"/>
    <w:rsid w:val="00914D6C"/>
    <w:rsid w:val="009157FC"/>
    <w:rsid w:val="00916576"/>
    <w:rsid w:val="0091669B"/>
    <w:rsid w:val="00916E1A"/>
    <w:rsid w:val="00916ED0"/>
    <w:rsid w:val="00917348"/>
    <w:rsid w:val="009173DA"/>
    <w:rsid w:val="00917544"/>
    <w:rsid w:val="00917FCF"/>
    <w:rsid w:val="00920704"/>
    <w:rsid w:val="0092089F"/>
    <w:rsid w:val="00921433"/>
    <w:rsid w:val="0092168B"/>
    <w:rsid w:val="00921AA5"/>
    <w:rsid w:val="00921EE2"/>
    <w:rsid w:val="00922494"/>
    <w:rsid w:val="00922ADE"/>
    <w:rsid w:val="00922EA0"/>
    <w:rsid w:val="00923593"/>
    <w:rsid w:val="009236A8"/>
    <w:rsid w:val="0092455B"/>
    <w:rsid w:val="00924E12"/>
    <w:rsid w:val="00924F1D"/>
    <w:rsid w:val="0092534B"/>
    <w:rsid w:val="0092595C"/>
    <w:rsid w:val="00925D3D"/>
    <w:rsid w:val="00925DD8"/>
    <w:rsid w:val="009275A0"/>
    <w:rsid w:val="00927B89"/>
    <w:rsid w:val="00927B9B"/>
    <w:rsid w:val="00927FA5"/>
    <w:rsid w:val="00930040"/>
    <w:rsid w:val="0093024A"/>
    <w:rsid w:val="009306FB"/>
    <w:rsid w:val="009307FE"/>
    <w:rsid w:val="009311AE"/>
    <w:rsid w:val="0093136C"/>
    <w:rsid w:val="009316BA"/>
    <w:rsid w:val="00931A04"/>
    <w:rsid w:val="00931D5C"/>
    <w:rsid w:val="009326D9"/>
    <w:rsid w:val="00932997"/>
    <w:rsid w:val="00932C4F"/>
    <w:rsid w:val="00932D03"/>
    <w:rsid w:val="00932F33"/>
    <w:rsid w:val="009333DD"/>
    <w:rsid w:val="00933787"/>
    <w:rsid w:val="00934046"/>
    <w:rsid w:val="0093408A"/>
    <w:rsid w:val="00934094"/>
    <w:rsid w:val="0093446E"/>
    <w:rsid w:val="009348AB"/>
    <w:rsid w:val="0093537C"/>
    <w:rsid w:val="00935585"/>
    <w:rsid w:val="00936574"/>
    <w:rsid w:val="00936625"/>
    <w:rsid w:val="009367B2"/>
    <w:rsid w:val="00936CBA"/>
    <w:rsid w:val="00936D3C"/>
    <w:rsid w:val="009373A5"/>
    <w:rsid w:val="009376F7"/>
    <w:rsid w:val="00937726"/>
    <w:rsid w:val="0093792F"/>
    <w:rsid w:val="0093797C"/>
    <w:rsid w:val="00937B7E"/>
    <w:rsid w:val="00937C34"/>
    <w:rsid w:val="0094004D"/>
    <w:rsid w:val="00940206"/>
    <w:rsid w:val="00940222"/>
    <w:rsid w:val="00940CC3"/>
    <w:rsid w:val="00940D19"/>
    <w:rsid w:val="00940E6D"/>
    <w:rsid w:val="00941105"/>
    <w:rsid w:val="009411D5"/>
    <w:rsid w:val="00941467"/>
    <w:rsid w:val="0094158C"/>
    <w:rsid w:val="00941FDE"/>
    <w:rsid w:val="0094266A"/>
    <w:rsid w:val="00942804"/>
    <w:rsid w:val="00942E2F"/>
    <w:rsid w:val="00943074"/>
    <w:rsid w:val="0094346F"/>
    <w:rsid w:val="0094370C"/>
    <w:rsid w:val="00943E61"/>
    <w:rsid w:val="00943F0F"/>
    <w:rsid w:val="0094456D"/>
    <w:rsid w:val="00944F89"/>
    <w:rsid w:val="00945591"/>
    <w:rsid w:val="00945CBC"/>
    <w:rsid w:val="00945F27"/>
    <w:rsid w:val="00946011"/>
    <w:rsid w:val="0094635E"/>
    <w:rsid w:val="009471D3"/>
    <w:rsid w:val="00947701"/>
    <w:rsid w:val="0094780F"/>
    <w:rsid w:val="00950566"/>
    <w:rsid w:val="0095057B"/>
    <w:rsid w:val="0095092E"/>
    <w:rsid w:val="00950940"/>
    <w:rsid w:val="00950C4D"/>
    <w:rsid w:val="00950D14"/>
    <w:rsid w:val="009514B6"/>
    <w:rsid w:val="0095161B"/>
    <w:rsid w:val="00951AEB"/>
    <w:rsid w:val="009521C8"/>
    <w:rsid w:val="009521FD"/>
    <w:rsid w:val="009525FE"/>
    <w:rsid w:val="0095267B"/>
    <w:rsid w:val="00952CA9"/>
    <w:rsid w:val="00953ED3"/>
    <w:rsid w:val="00953FD4"/>
    <w:rsid w:val="009542B7"/>
    <w:rsid w:val="00954324"/>
    <w:rsid w:val="009544A0"/>
    <w:rsid w:val="0095458E"/>
    <w:rsid w:val="009548A8"/>
    <w:rsid w:val="00954A29"/>
    <w:rsid w:val="00954A2B"/>
    <w:rsid w:val="00954DAD"/>
    <w:rsid w:val="00955246"/>
    <w:rsid w:val="00955588"/>
    <w:rsid w:val="009556D4"/>
    <w:rsid w:val="00955977"/>
    <w:rsid w:val="00955989"/>
    <w:rsid w:val="009561E9"/>
    <w:rsid w:val="0095630F"/>
    <w:rsid w:val="00956A31"/>
    <w:rsid w:val="00956EA4"/>
    <w:rsid w:val="00957137"/>
    <w:rsid w:val="0095764D"/>
    <w:rsid w:val="00957BCB"/>
    <w:rsid w:val="00957BD4"/>
    <w:rsid w:val="00957FDB"/>
    <w:rsid w:val="0096015D"/>
    <w:rsid w:val="0096034F"/>
    <w:rsid w:val="009606A2"/>
    <w:rsid w:val="00961117"/>
    <w:rsid w:val="009614E6"/>
    <w:rsid w:val="00961BAE"/>
    <w:rsid w:val="00962EB8"/>
    <w:rsid w:val="009639B5"/>
    <w:rsid w:val="00963A65"/>
    <w:rsid w:val="00963BBA"/>
    <w:rsid w:val="00963C41"/>
    <w:rsid w:val="00963E3F"/>
    <w:rsid w:val="0096445B"/>
    <w:rsid w:val="00964F7E"/>
    <w:rsid w:val="00965235"/>
    <w:rsid w:val="00965581"/>
    <w:rsid w:val="0096589E"/>
    <w:rsid w:val="00965B92"/>
    <w:rsid w:val="0096627B"/>
    <w:rsid w:val="00966327"/>
    <w:rsid w:val="00966543"/>
    <w:rsid w:val="009668F5"/>
    <w:rsid w:val="00966CED"/>
    <w:rsid w:val="00966E58"/>
    <w:rsid w:val="00967E73"/>
    <w:rsid w:val="00970535"/>
    <w:rsid w:val="0097071A"/>
    <w:rsid w:val="009707DD"/>
    <w:rsid w:val="00970D29"/>
    <w:rsid w:val="009711B3"/>
    <w:rsid w:val="009711D1"/>
    <w:rsid w:val="009713C9"/>
    <w:rsid w:val="00971A40"/>
    <w:rsid w:val="00971D80"/>
    <w:rsid w:val="0097280F"/>
    <w:rsid w:val="0097289A"/>
    <w:rsid w:val="00972D22"/>
    <w:rsid w:val="00973017"/>
    <w:rsid w:val="00973046"/>
    <w:rsid w:val="0097315C"/>
    <w:rsid w:val="0097346B"/>
    <w:rsid w:val="009734DE"/>
    <w:rsid w:val="009736CE"/>
    <w:rsid w:val="00973F05"/>
    <w:rsid w:val="0097417C"/>
    <w:rsid w:val="009742A3"/>
    <w:rsid w:val="00974397"/>
    <w:rsid w:val="009743E4"/>
    <w:rsid w:val="00974503"/>
    <w:rsid w:val="00974A3D"/>
    <w:rsid w:val="00974B44"/>
    <w:rsid w:val="00975696"/>
    <w:rsid w:val="00976C2F"/>
    <w:rsid w:val="00976E33"/>
    <w:rsid w:val="00977487"/>
    <w:rsid w:val="00977687"/>
    <w:rsid w:val="00977960"/>
    <w:rsid w:val="00977B35"/>
    <w:rsid w:val="0098012B"/>
    <w:rsid w:val="00980472"/>
    <w:rsid w:val="00980A5A"/>
    <w:rsid w:val="00981275"/>
    <w:rsid w:val="00981568"/>
    <w:rsid w:val="00981E99"/>
    <w:rsid w:val="00981EF4"/>
    <w:rsid w:val="009820EA"/>
    <w:rsid w:val="0098227B"/>
    <w:rsid w:val="0098244C"/>
    <w:rsid w:val="0098256F"/>
    <w:rsid w:val="00984369"/>
    <w:rsid w:val="00984516"/>
    <w:rsid w:val="009845A5"/>
    <w:rsid w:val="00984A08"/>
    <w:rsid w:val="00984A26"/>
    <w:rsid w:val="00984EB2"/>
    <w:rsid w:val="0098535F"/>
    <w:rsid w:val="009857B8"/>
    <w:rsid w:val="00985BDD"/>
    <w:rsid w:val="00985C22"/>
    <w:rsid w:val="00985ECE"/>
    <w:rsid w:val="00986150"/>
    <w:rsid w:val="009862AB"/>
    <w:rsid w:val="009866CF"/>
    <w:rsid w:val="00986E01"/>
    <w:rsid w:val="009870F0"/>
    <w:rsid w:val="00987233"/>
    <w:rsid w:val="009879F2"/>
    <w:rsid w:val="00987C3A"/>
    <w:rsid w:val="00987DC2"/>
    <w:rsid w:val="00987F80"/>
    <w:rsid w:val="009901B8"/>
    <w:rsid w:val="00990353"/>
    <w:rsid w:val="009908E2"/>
    <w:rsid w:val="00990C58"/>
    <w:rsid w:val="00990D93"/>
    <w:rsid w:val="00990ED5"/>
    <w:rsid w:val="009910B8"/>
    <w:rsid w:val="00991143"/>
    <w:rsid w:val="00991153"/>
    <w:rsid w:val="00991376"/>
    <w:rsid w:val="00991608"/>
    <w:rsid w:val="00991846"/>
    <w:rsid w:val="0099189F"/>
    <w:rsid w:val="00992B1E"/>
    <w:rsid w:val="00992CC7"/>
    <w:rsid w:val="009931F6"/>
    <w:rsid w:val="00993626"/>
    <w:rsid w:val="00993BAA"/>
    <w:rsid w:val="00993ED4"/>
    <w:rsid w:val="00993FDE"/>
    <w:rsid w:val="0099428F"/>
    <w:rsid w:val="00994496"/>
    <w:rsid w:val="00994740"/>
    <w:rsid w:val="00994B20"/>
    <w:rsid w:val="009953E0"/>
    <w:rsid w:val="00996C4D"/>
    <w:rsid w:val="00997002"/>
    <w:rsid w:val="009A0425"/>
    <w:rsid w:val="009A0B9B"/>
    <w:rsid w:val="009A137A"/>
    <w:rsid w:val="009A1D00"/>
    <w:rsid w:val="009A21CB"/>
    <w:rsid w:val="009A22ED"/>
    <w:rsid w:val="009A271B"/>
    <w:rsid w:val="009A2759"/>
    <w:rsid w:val="009A28E2"/>
    <w:rsid w:val="009A2995"/>
    <w:rsid w:val="009A2B6C"/>
    <w:rsid w:val="009A2C98"/>
    <w:rsid w:val="009A335F"/>
    <w:rsid w:val="009A3A24"/>
    <w:rsid w:val="009A3BB4"/>
    <w:rsid w:val="009A3CC2"/>
    <w:rsid w:val="009A3D63"/>
    <w:rsid w:val="009A4209"/>
    <w:rsid w:val="009A4316"/>
    <w:rsid w:val="009A46A8"/>
    <w:rsid w:val="009A4748"/>
    <w:rsid w:val="009A4C4B"/>
    <w:rsid w:val="009A4F03"/>
    <w:rsid w:val="009A5035"/>
    <w:rsid w:val="009A5062"/>
    <w:rsid w:val="009A5C25"/>
    <w:rsid w:val="009A5D5E"/>
    <w:rsid w:val="009A67DA"/>
    <w:rsid w:val="009A694D"/>
    <w:rsid w:val="009A7984"/>
    <w:rsid w:val="009B111D"/>
    <w:rsid w:val="009B18FF"/>
    <w:rsid w:val="009B20B4"/>
    <w:rsid w:val="009B238A"/>
    <w:rsid w:val="009B24F9"/>
    <w:rsid w:val="009B2966"/>
    <w:rsid w:val="009B29B8"/>
    <w:rsid w:val="009B29C2"/>
    <w:rsid w:val="009B2FB3"/>
    <w:rsid w:val="009B339A"/>
    <w:rsid w:val="009B36EB"/>
    <w:rsid w:val="009B47A2"/>
    <w:rsid w:val="009B4C28"/>
    <w:rsid w:val="009B4F9E"/>
    <w:rsid w:val="009B5086"/>
    <w:rsid w:val="009B5413"/>
    <w:rsid w:val="009B55CA"/>
    <w:rsid w:val="009B64D3"/>
    <w:rsid w:val="009B6A62"/>
    <w:rsid w:val="009B6EE3"/>
    <w:rsid w:val="009B79D9"/>
    <w:rsid w:val="009B7F23"/>
    <w:rsid w:val="009C0FB1"/>
    <w:rsid w:val="009C0FCE"/>
    <w:rsid w:val="009C190E"/>
    <w:rsid w:val="009C1DD1"/>
    <w:rsid w:val="009C1E8C"/>
    <w:rsid w:val="009C1F56"/>
    <w:rsid w:val="009C2113"/>
    <w:rsid w:val="009C2842"/>
    <w:rsid w:val="009C2B89"/>
    <w:rsid w:val="009C30C5"/>
    <w:rsid w:val="009C30D0"/>
    <w:rsid w:val="009C325E"/>
    <w:rsid w:val="009C32D6"/>
    <w:rsid w:val="009C344F"/>
    <w:rsid w:val="009C3797"/>
    <w:rsid w:val="009C3951"/>
    <w:rsid w:val="009C39F4"/>
    <w:rsid w:val="009C42D9"/>
    <w:rsid w:val="009C4581"/>
    <w:rsid w:val="009C50B3"/>
    <w:rsid w:val="009C536F"/>
    <w:rsid w:val="009C54C7"/>
    <w:rsid w:val="009C5AEE"/>
    <w:rsid w:val="009C5D9A"/>
    <w:rsid w:val="009C63A9"/>
    <w:rsid w:val="009C6F5C"/>
    <w:rsid w:val="009C716B"/>
    <w:rsid w:val="009C7C9A"/>
    <w:rsid w:val="009D016F"/>
    <w:rsid w:val="009D01EF"/>
    <w:rsid w:val="009D060B"/>
    <w:rsid w:val="009D0DD9"/>
    <w:rsid w:val="009D0F87"/>
    <w:rsid w:val="009D0FB1"/>
    <w:rsid w:val="009D14C8"/>
    <w:rsid w:val="009D170C"/>
    <w:rsid w:val="009D1C35"/>
    <w:rsid w:val="009D1FF6"/>
    <w:rsid w:val="009D2806"/>
    <w:rsid w:val="009D29CA"/>
    <w:rsid w:val="009D29F7"/>
    <w:rsid w:val="009D301C"/>
    <w:rsid w:val="009D30BF"/>
    <w:rsid w:val="009D318A"/>
    <w:rsid w:val="009D3A52"/>
    <w:rsid w:val="009D3C35"/>
    <w:rsid w:val="009D3EF9"/>
    <w:rsid w:val="009D4445"/>
    <w:rsid w:val="009D5AA3"/>
    <w:rsid w:val="009D6049"/>
    <w:rsid w:val="009D613A"/>
    <w:rsid w:val="009D6315"/>
    <w:rsid w:val="009D6748"/>
    <w:rsid w:val="009D6DFA"/>
    <w:rsid w:val="009D6F4C"/>
    <w:rsid w:val="009D6FBE"/>
    <w:rsid w:val="009D720F"/>
    <w:rsid w:val="009D77A2"/>
    <w:rsid w:val="009D7AF1"/>
    <w:rsid w:val="009D7F8D"/>
    <w:rsid w:val="009E0022"/>
    <w:rsid w:val="009E00F9"/>
    <w:rsid w:val="009E0331"/>
    <w:rsid w:val="009E03CB"/>
    <w:rsid w:val="009E08ED"/>
    <w:rsid w:val="009E096A"/>
    <w:rsid w:val="009E1898"/>
    <w:rsid w:val="009E1AE0"/>
    <w:rsid w:val="009E1C47"/>
    <w:rsid w:val="009E1CA3"/>
    <w:rsid w:val="009E1CCF"/>
    <w:rsid w:val="009E242E"/>
    <w:rsid w:val="009E304F"/>
    <w:rsid w:val="009E3213"/>
    <w:rsid w:val="009E386A"/>
    <w:rsid w:val="009E4077"/>
    <w:rsid w:val="009E4185"/>
    <w:rsid w:val="009E4EFE"/>
    <w:rsid w:val="009E5457"/>
    <w:rsid w:val="009E6719"/>
    <w:rsid w:val="009E6A7D"/>
    <w:rsid w:val="009E7397"/>
    <w:rsid w:val="009E75C9"/>
    <w:rsid w:val="009E7619"/>
    <w:rsid w:val="009E7953"/>
    <w:rsid w:val="009E7AE3"/>
    <w:rsid w:val="009F025C"/>
    <w:rsid w:val="009F02C0"/>
    <w:rsid w:val="009F03EE"/>
    <w:rsid w:val="009F0C18"/>
    <w:rsid w:val="009F2464"/>
    <w:rsid w:val="009F2B5E"/>
    <w:rsid w:val="009F2B5F"/>
    <w:rsid w:val="009F37CE"/>
    <w:rsid w:val="009F3A99"/>
    <w:rsid w:val="009F3F82"/>
    <w:rsid w:val="009F42D5"/>
    <w:rsid w:val="009F442A"/>
    <w:rsid w:val="009F4752"/>
    <w:rsid w:val="009F4DD4"/>
    <w:rsid w:val="009F5295"/>
    <w:rsid w:val="009F5659"/>
    <w:rsid w:val="009F5E17"/>
    <w:rsid w:val="009F60C7"/>
    <w:rsid w:val="009F6818"/>
    <w:rsid w:val="009F6A18"/>
    <w:rsid w:val="009F70B3"/>
    <w:rsid w:val="009F7271"/>
    <w:rsid w:val="009F749C"/>
    <w:rsid w:val="00A000ED"/>
    <w:rsid w:val="00A003C3"/>
    <w:rsid w:val="00A00CFC"/>
    <w:rsid w:val="00A01311"/>
    <w:rsid w:val="00A0189F"/>
    <w:rsid w:val="00A01A5B"/>
    <w:rsid w:val="00A02ED3"/>
    <w:rsid w:val="00A0315B"/>
    <w:rsid w:val="00A03F83"/>
    <w:rsid w:val="00A0436E"/>
    <w:rsid w:val="00A0451A"/>
    <w:rsid w:val="00A04B33"/>
    <w:rsid w:val="00A04EF6"/>
    <w:rsid w:val="00A05A07"/>
    <w:rsid w:val="00A05C34"/>
    <w:rsid w:val="00A05C39"/>
    <w:rsid w:val="00A06210"/>
    <w:rsid w:val="00A06C39"/>
    <w:rsid w:val="00A06D74"/>
    <w:rsid w:val="00A0718A"/>
    <w:rsid w:val="00A075FA"/>
    <w:rsid w:val="00A100D5"/>
    <w:rsid w:val="00A10522"/>
    <w:rsid w:val="00A11557"/>
    <w:rsid w:val="00A11776"/>
    <w:rsid w:val="00A118DB"/>
    <w:rsid w:val="00A11E61"/>
    <w:rsid w:val="00A124BB"/>
    <w:rsid w:val="00A124D7"/>
    <w:rsid w:val="00A125D2"/>
    <w:rsid w:val="00A127B4"/>
    <w:rsid w:val="00A12B5F"/>
    <w:rsid w:val="00A1381A"/>
    <w:rsid w:val="00A141D3"/>
    <w:rsid w:val="00A143B3"/>
    <w:rsid w:val="00A14434"/>
    <w:rsid w:val="00A148BE"/>
    <w:rsid w:val="00A14A4C"/>
    <w:rsid w:val="00A15701"/>
    <w:rsid w:val="00A15B5D"/>
    <w:rsid w:val="00A16C01"/>
    <w:rsid w:val="00A17136"/>
    <w:rsid w:val="00A17336"/>
    <w:rsid w:val="00A17C2D"/>
    <w:rsid w:val="00A17CA5"/>
    <w:rsid w:val="00A17CC6"/>
    <w:rsid w:val="00A17CC8"/>
    <w:rsid w:val="00A202C6"/>
    <w:rsid w:val="00A20CBD"/>
    <w:rsid w:val="00A213FC"/>
    <w:rsid w:val="00A21D1A"/>
    <w:rsid w:val="00A22185"/>
    <w:rsid w:val="00A2251E"/>
    <w:rsid w:val="00A22BBC"/>
    <w:rsid w:val="00A24623"/>
    <w:rsid w:val="00A24DF6"/>
    <w:rsid w:val="00A254A8"/>
    <w:rsid w:val="00A25A67"/>
    <w:rsid w:val="00A25D84"/>
    <w:rsid w:val="00A2601A"/>
    <w:rsid w:val="00A2692D"/>
    <w:rsid w:val="00A26B1D"/>
    <w:rsid w:val="00A278FF"/>
    <w:rsid w:val="00A30415"/>
    <w:rsid w:val="00A30CA5"/>
    <w:rsid w:val="00A30F09"/>
    <w:rsid w:val="00A3114E"/>
    <w:rsid w:val="00A31697"/>
    <w:rsid w:val="00A31746"/>
    <w:rsid w:val="00A319B3"/>
    <w:rsid w:val="00A3212F"/>
    <w:rsid w:val="00A32233"/>
    <w:rsid w:val="00A3261C"/>
    <w:rsid w:val="00A328FC"/>
    <w:rsid w:val="00A32C66"/>
    <w:rsid w:val="00A33656"/>
    <w:rsid w:val="00A3368A"/>
    <w:rsid w:val="00A34935"/>
    <w:rsid w:val="00A34C11"/>
    <w:rsid w:val="00A34D83"/>
    <w:rsid w:val="00A3599C"/>
    <w:rsid w:val="00A35BA2"/>
    <w:rsid w:val="00A3607B"/>
    <w:rsid w:val="00A36F56"/>
    <w:rsid w:val="00A375DE"/>
    <w:rsid w:val="00A40189"/>
    <w:rsid w:val="00A408B2"/>
    <w:rsid w:val="00A40D18"/>
    <w:rsid w:val="00A41B75"/>
    <w:rsid w:val="00A41BBE"/>
    <w:rsid w:val="00A41C0A"/>
    <w:rsid w:val="00A41EFD"/>
    <w:rsid w:val="00A42001"/>
    <w:rsid w:val="00A428D5"/>
    <w:rsid w:val="00A435FF"/>
    <w:rsid w:val="00A438BE"/>
    <w:rsid w:val="00A438CC"/>
    <w:rsid w:val="00A43B65"/>
    <w:rsid w:val="00A43F8D"/>
    <w:rsid w:val="00A44AA7"/>
    <w:rsid w:val="00A45207"/>
    <w:rsid w:val="00A45319"/>
    <w:rsid w:val="00A4556A"/>
    <w:rsid w:val="00A458DA"/>
    <w:rsid w:val="00A45DB3"/>
    <w:rsid w:val="00A45F78"/>
    <w:rsid w:val="00A46540"/>
    <w:rsid w:val="00A465CD"/>
    <w:rsid w:val="00A46B42"/>
    <w:rsid w:val="00A46CA9"/>
    <w:rsid w:val="00A47A03"/>
    <w:rsid w:val="00A47BB3"/>
    <w:rsid w:val="00A47F31"/>
    <w:rsid w:val="00A502E9"/>
    <w:rsid w:val="00A50560"/>
    <w:rsid w:val="00A517F7"/>
    <w:rsid w:val="00A524FA"/>
    <w:rsid w:val="00A528A5"/>
    <w:rsid w:val="00A52B2C"/>
    <w:rsid w:val="00A52C35"/>
    <w:rsid w:val="00A52C92"/>
    <w:rsid w:val="00A535ED"/>
    <w:rsid w:val="00A53C67"/>
    <w:rsid w:val="00A53DFB"/>
    <w:rsid w:val="00A54315"/>
    <w:rsid w:val="00A54490"/>
    <w:rsid w:val="00A54723"/>
    <w:rsid w:val="00A54C0E"/>
    <w:rsid w:val="00A54E2B"/>
    <w:rsid w:val="00A559D9"/>
    <w:rsid w:val="00A55CAE"/>
    <w:rsid w:val="00A562B6"/>
    <w:rsid w:val="00A56502"/>
    <w:rsid w:val="00A56970"/>
    <w:rsid w:val="00A56E0C"/>
    <w:rsid w:val="00A56F1B"/>
    <w:rsid w:val="00A571D0"/>
    <w:rsid w:val="00A57597"/>
    <w:rsid w:val="00A57653"/>
    <w:rsid w:val="00A57CD6"/>
    <w:rsid w:val="00A60D10"/>
    <w:rsid w:val="00A60E8D"/>
    <w:rsid w:val="00A6117C"/>
    <w:rsid w:val="00A62160"/>
    <w:rsid w:val="00A63134"/>
    <w:rsid w:val="00A63637"/>
    <w:rsid w:val="00A63AFA"/>
    <w:rsid w:val="00A64649"/>
    <w:rsid w:val="00A6470B"/>
    <w:rsid w:val="00A6488D"/>
    <w:rsid w:val="00A64E7A"/>
    <w:rsid w:val="00A657D3"/>
    <w:rsid w:val="00A65854"/>
    <w:rsid w:val="00A65E82"/>
    <w:rsid w:val="00A6627C"/>
    <w:rsid w:val="00A66444"/>
    <w:rsid w:val="00A670CC"/>
    <w:rsid w:val="00A673ED"/>
    <w:rsid w:val="00A673FC"/>
    <w:rsid w:val="00A67872"/>
    <w:rsid w:val="00A67919"/>
    <w:rsid w:val="00A6791A"/>
    <w:rsid w:val="00A67F48"/>
    <w:rsid w:val="00A7027E"/>
    <w:rsid w:val="00A70BC2"/>
    <w:rsid w:val="00A70BF5"/>
    <w:rsid w:val="00A7143D"/>
    <w:rsid w:val="00A718BC"/>
    <w:rsid w:val="00A7196B"/>
    <w:rsid w:val="00A721FE"/>
    <w:rsid w:val="00A724FA"/>
    <w:rsid w:val="00A7275C"/>
    <w:rsid w:val="00A72A56"/>
    <w:rsid w:val="00A72BFC"/>
    <w:rsid w:val="00A73562"/>
    <w:rsid w:val="00A73B30"/>
    <w:rsid w:val="00A73B36"/>
    <w:rsid w:val="00A73C31"/>
    <w:rsid w:val="00A73E3F"/>
    <w:rsid w:val="00A73F40"/>
    <w:rsid w:val="00A741CE"/>
    <w:rsid w:val="00A743E8"/>
    <w:rsid w:val="00A74869"/>
    <w:rsid w:val="00A74DAC"/>
    <w:rsid w:val="00A74F7C"/>
    <w:rsid w:val="00A76272"/>
    <w:rsid w:val="00A76946"/>
    <w:rsid w:val="00A77161"/>
    <w:rsid w:val="00A774EF"/>
    <w:rsid w:val="00A77877"/>
    <w:rsid w:val="00A80714"/>
    <w:rsid w:val="00A8090F"/>
    <w:rsid w:val="00A80954"/>
    <w:rsid w:val="00A80E8C"/>
    <w:rsid w:val="00A81B03"/>
    <w:rsid w:val="00A81DD3"/>
    <w:rsid w:val="00A81E91"/>
    <w:rsid w:val="00A82897"/>
    <w:rsid w:val="00A82B7A"/>
    <w:rsid w:val="00A83F71"/>
    <w:rsid w:val="00A84D78"/>
    <w:rsid w:val="00A84F03"/>
    <w:rsid w:val="00A851D9"/>
    <w:rsid w:val="00A851F7"/>
    <w:rsid w:val="00A854B3"/>
    <w:rsid w:val="00A854BE"/>
    <w:rsid w:val="00A8698E"/>
    <w:rsid w:val="00A8710E"/>
    <w:rsid w:val="00A872E5"/>
    <w:rsid w:val="00A8739C"/>
    <w:rsid w:val="00A87C61"/>
    <w:rsid w:val="00A87F70"/>
    <w:rsid w:val="00A90937"/>
    <w:rsid w:val="00A90AD8"/>
    <w:rsid w:val="00A91652"/>
    <w:rsid w:val="00A9178B"/>
    <w:rsid w:val="00A91B53"/>
    <w:rsid w:val="00A92870"/>
    <w:rsid w:val="00A9294D"/>
    <w:rsid w:val="00A9326F"/>
    <w:rsid w:val="00A93716"/>
    <w:rsid w:val="00A937FC"/>
    <w:rsid w:val="00A93966"/>
    <w:rsid w:val="00A94008"/>
    <w:rsid w:val="00A94413"/>
    <w:rsid w:val="00A94E99"/>
    <w:rsid w:val="00A95642"/>
    <w:rsid w:val="00A9587B"/>
    <w:rsid w:val="00A9710A"/>
    <w:rsid w:val="00A972CB"/>
    <w:rsid w:val="00A9769C"/>
    <w:rsid w:val="00A97BB2"/>
    <w:rsid w:val="00A97C72"/>
    <w:rsid w:val="00AA03E6"/>
    <w:rsid w:val="00AA0794"/>
    <w:rsid w:val="00AA0C34"/>
    <w:rsid w:val="00AA1C3B"/>
    <w:rsid w:val="00AA1FB7"/>
    <w:rsid w:val="00AA2205"/>
    <w:rsid w:val="00AA2244"/>
    <w:rsid w:val="00AA2349"/>
    <w:rsid w:val="00AA26CA"/>
    <w:rsid w:val="00AA2BAA"/>
    <w:rsid w:val="00AA333C"/>
    <w:rsid w:val="00AA3A79"/>
    <w:rsid w:val="00AA3DAB"/>
    <w:rsid w:val="00AA4398"/>
    <w:rsid w:val="00AA4581"/>
    <w:rsid w:val="00AA4804"/>
    <w:rsid w:val="00AA57A4"/>
    <w:rsid w:val="00AA583C"/>
    <w:rsid w:val="00AA5A67"/>
    <w:rsid w:val="00AA5D2E"/>
    <w:rsid w:val="00AA601F"/>
    <w:rsid w:val="00AA6188"/>
    <w:rsid w:val="00AA6528"/>
    <w:rsid w:val="00AA7737"/>
    <w:rsid w:val="00AA7D89"/>
    <w:rsid w:val="00AA7D8B"/>
    <w:rsid w:val="00AB0047"/>
    <w:rsid w:val="00AB0C0A"/>
    <w:rsid w:val="00AB0CEF"/>
    <w:rsid w:val="00AB1200"/>
    <w:rsid w:val="00AB1282"/>
    <w:rsid w:val="00AB137E"/>
    <w:rsid w:val="00AB143A"/>
    <w:rsid w:val="00AB24A5"/>
    <w:rsid w:val="00AB2DAE"/>
    <w:rsid w:val="00AB3449"/>
    <w:rsid w:val="00AB39F5"/>
    <w:rsid w:val="00AB3D4D"/>
    <w:rsid w:val="00AB4025"/>
    <w:rsid w:val="00AB5047"/>
    <w:rsid w:val="00AB5A28"/>
    <w:rsid w:val="00AB5D4F"/>
    <w:rsid w:val="00AB5D6A"/>
    <w:rsid w:val="00AB6911"/>
    <w:rsid w:val="00AB69A4"/>
    <w:rsid w:val="00AB71F3"/>
    <w:rsid w:val="00AB72D5"/>
    <w:rsid w:val="00AB7611"/>
    <w:rsid w:val="00AB76B3"/>
    <w:rsid w:val="00AB7943"/>
    <w:rsid w:val="00AB7BA7"/>
    <w:rsid w:val="00AC0051"/>
    <w:rsid w:val="00AC02CC"/>
    <w:rsid w:val="00AC03DC"/>
    <w:rsid w:val="00AC098A"/>
    <w:rsid w:val="00AC0C10"/>
    <w:rsid w:val="00AC0D6D"/>
    <w:rsid w:val="00AC14F0"/>
    <w:rsid w:val="00AC15F0"/>
    <w:rsid w:val="00AC1777"/>
    <w:rsid w:val="00AC177A"/>
    <w:rsid w:val="00AC19B2"/>
    <w:rsid w:val="00AC1CEA"/>
    <w:rsid w:val="00AC1D79"/>
    <w:rsid w:val="00AC2274"/>
    <w:rsid w:val="00AC238F"/>
    <w:rsid w:val="00AC2798"/>
    <w:rsid w:val="00AC27C0"/>
    <w:rsid w:val="00AC2F1D"/>
    <w:rsid w:val="00AC34AB"/>
    <w:rsid w:val="00AC379F"/>
    <w:rsid w:val="00AC3810"/>
    <w:rsid w:val="00AC3C4C"/>
    <w:rsid w:val="00AC3F42"/>
    <w:rsid w:val="00AC4AC6"/>
    <w:rsid w:val="00AC5A9A"/>
    <w:rsid w:val="00AC6540"/>
    <w:rsid w:val="00AC6B40"/>
    <w:rsid w:val="00AC6CCF"/>
    <w:rsid w:val="00AC6F1D"/>
    <w:rsid w:val="00AC7079"/>
    <w:rsid w:val="00AC718C"/>
    <w:rsid w:val="00AC7A44"/>
    <w:rsid w:val="00AD0619"/>
    <w:rsid w:val="00AD0BB4"/>
    <w:rsid w:val="00AD106A"/>
    <w:rsid w:val="00AD1A47"/>
    <w:rsid w:val="00AD3457"/>
    <w:rsid w:val="00AD363A"/>
    <w:rsid w:val="00AD3876"/>
    <w:rsid w:val="00AD39B5"/>
    <w:rsid w:val="00AD3B65"/>
    <w:rsid w:val="00AD4501"/>
    <w:rsid w:val="00AD4AF2"/>
    <w:rsid w:val="00AD4CEA"/>
    <w:rsid w:val="00AD5CC7"/>
    <w:rsid w:val="00AD5E6D"/>
    <w:rsid w:val="00AD65A9"/>
    <w:rsid w:val="00AD6955"/>
    <w:rsid w:val="00AD699D"/>
    <w:rsid w:val="00AE0558"/>
    <w:rsid w:val="00AE063F"/>
    <w:rsid w:val="00AE0823"/>
    <w:rsid w:val="00AE0B4F"/>
    <w:rsid w:val="00AE0ED5"/>
    <w:rsid w:val="00AE134B"/>
    <w:rsid w:val="00AE1445"/>
    <w:rsid w:val="00AE1BC8"/>
    <w:rsid w:val="00AE23ED"/>
    <w:rsid w:val="00AE258F"/>
    <w:rsid w:val="00AE2DB6"/>
    <w:rsid w:val="00AE3464"/>
    <w:rsid w:val="00AE352F"/>
    <w:rsid w:val="00AE391F"/>
    <w:rsid w:val="00AE39FF"/>
    <w:rsid w:val="00AE3A7B"/>
    <w:rsid w:val="00AE4077"/>
    <w:rsid w:val="00AE4097"/>
    <w:rsid w:val="00AE4540"/>
    <w:rsid w:val="00AE4936"/>
    <w:rsid w:val="00AE4C36"/>
    <w:rsid w:val="00AE522F"/>
    <w:rsid w:val="00AE551B"/>
    <w:rsid w:val="00AE5C43"/>
    <w:rsid w:val="00AE5CC5"/>
    <w:rsid w:val="00AE636B"/>
    <w:rsid w:val="00AE72A8"/>
    <w:rsid w:val="00AE72DA"/>
    <w:rsid w:val="00AE7391"/>
    <w:rsid w:val="00AE79B7"/>
    <w:rsid w:val="00AF0603"/>
    <w:rsid w:val="00AF08B1"/>
    <w:rsid w:val="00AF09A9"/>
    <w:rsid w:val="00AF0AC4"/>
    <w:rsid w:val="00AF11F0"/>
    <w:rsid w:val="00AF1491"/>
    <w:rsid w:val="00AF2294"/>
    <w:rsid w:val="00AF23B9"/>
    <w:rsid w:val="00AF2D2A"/>
    <w:rsid w:val="00AF3270"/>
    <w:rsid w:val="00AF363C"/>
    <w:rsid w:val="00AF374C"/>
    <w:rsid w:val="00AF39E6"/>
    <w:rsid w:val="00AF4968"/>
    <w:rsid w:val="00AF503E"/>
    <w:rsid w:val="00AF52CB"/>
    <w:rsid w:val="00AF5308"/>
    <w:rsid w:val="00AF589D"/>
    <w:rsid w:val="00AF604C"/>
    <w:rsid w:val="00AF60A7"/>
    <w:rsid w:val="00AF6246"/>
    <w:rsid w:val="00AF6973"/>
    <w:rsid w:val="00AF6E5C"/>
    <w:rsid w:val="00AF7598"/>
    <w:rsid w:val="00AF7B2A"/>
    <w:rsid w:val="00AF7B97"/>
    <w:rsid w:val="00AF7CAC"/>
    <w:rsid w:val="00B008BB"/>
    <w:rsid w:val="00B00C06"/>
    <w:rsid w:val="00B00D60"/>
    <w:rsid w:val="00B00F6C"/>
    <w:rsid w:val="00B0163F"/>
    <w:rsid w:val="00B017AD"/>
    <w:rsid w:val="00B0184B"/>
    <w:rsid w:val="00B01E88"/>
    <w:rsid w:val="00B02348"/>
    <w:rsid w:val="00B02B12"/>
    <w:rsid w:val="00B02C12"/>
    <w:rsid w:val="00B0486D"/>
    <w:rsid w:val="00B050C7"/>
    <w:rsid w:val="00B05345"/>
    <w:rsid w:val="00B0555C"/>
    <w:rsid w:val="00B05AB5"/>
    <w:rsid w:val="00B05E19"/>
    <w:rsid w:val="00B06428"/>
    <w:rsid w:val="00B06461"/>
    <w:rsid w:val="00B068E1"/>
    <w:rsid w:val="00B06E45"/>
    <w:rsid w:val="00B06F29"/>
    <w:rsid w:val="00B07B32"/>
    <w:rsid w:val="00B103CE"/>
    <w:rsid w:val="00B10818"/>
    <w:rsid w:val="00B10AFE"/>
    <w:rsid w:val="00B11DB4"/>
    <w:rsid w:val="00B1219E"/>
    <w:rsid w:val="00B124DC"/>
    <w:rsid w:val="00B12A2E"/>
    <w:rsid w:val="00B130A8"/>
    <w:rsid w:val="00B14424"/>
    <w:rsid w:val="00B144F5"/>
    <w:rsid w:val="00B14539"/>
    <w:rsid w:val="00B1459F"/>
    <w:rsid w:val="00B1497A"/>
    <w:rsid w:val="00B15196"/>
    <w:rsid w:val="00B1527E"/>
    <w:rsid w:val="00B15CA3"/>
    <w:rsid w:val="00B160C9"/>
    <w:rsid w:val="00B1626E"/>
    <w:rsid w:val="00B16288"/>
    <w:rsid w:val="00B16EF2"/>
    <w:rsid w:val="00B16F09"/>
    <w:rsid w:val="00B16F63"/>
    <w:rsid w:val="00B1710E"/>
    <w:rsid w:val="00B1758A"/>
    <w:rsid w:val="00B17E63"/>
    <w:rsid w:val="00B20370"/>
    <w:rsid w:val="00B20844"/>
    <w:rsid w:val="00B2123A"/>
    <w:rsid w:val="00B219D2"/>
    <w:rsid w:val="00B2242D"/>
    <w:rsid w:val="00B224F5"/>
    <w:rsid w:val="00B2285A"/>
    <w:rsid w:val="00B22FD1"/>
    <w:rsid w:val="00B23AA6"/>
    <w:rsid w:val="00B23CC0"/>
    <w:rsid w:val="00B242A7"/>
    <w:rsid w:val="00B244E8"/>
    <w:rsid w:val="00B246F8"/>
    <w:rsid w:val="00B24DF7"/>
    <w:rsid w:val="00B25114"/>
    <w:rsid w:val="00B25982"/>
    <w:rsid w:val="00B26153"/>
    <w:rsid w:val="00B26463"/>
    <w:rsid w:val="00B26AF6"/>
    <w:rsid w:val="00B26F9A"/>
    <w:rsid w:val="00B2799E"/>
    <w:rsid w:val="00B30193"/>
    <w:rsid w:val="00B301BF"/>
    <w:rsid w:val="00B30E04"/>
    <w:rsid w:val="00B3139D"/>
    <w:rsid w:val="00B317D0"/>
    <w:rsid w:val="00B31D7D"/>
    <w:rsid w:val="00B32918"/>
    <w:rsid w:val="00B3308C"/>
    <w:rsid w:val="00B330E4"/>
    <w:rsid w:val="00B33351"/>
    <w:rsid w:val="00B33B63"/>
    <w:rsid w:val="00B33B80"/>
    <w:rsid w:val="00B345FD"/>
    <w:rsid w:val="00B34859"/>
    <w:rsid w:val="00B34925"/>
    <w:rsid w:val="00B349C5"/>
    <w:rsid w:val="00B34C13"/>
    <w:rsid w:val="00B34CA9"/>
    <w:rsid w:val="00B34CC6"/>
    <w:rsid w:val="00B3533C"/>
    <w:rsid w:val="00B355E5"/>
    <w:rsid w:val="00B3575A"/>
    <w:rsid w:val="00B35D34"/>
    <w:rsid w:val="00B35D57"/>
    <w:rsid w:val="00B35EEF"/>
    <w:rsid w:val="00B36274"/>
    <w:rsid w:val="00B3638B"/>
    <w:rsid w:val="00B36533"/>
    <w:rsid w:val="00B36A53"/>
    <w:rsid w:val="00B375F5"/>
    <w:rsid w:val="00B37B2D"/>
    <w:rsid w:val="00B4074E"/>
    <w:rsid w:val="00B40784"/>
    <w:rsid w:val="00B40AEF"/>
    <w:rsid w:val="00B40CE8"/>
    <w:rsid w:val="00B411E4"/>
    <w:rsid w:val="00B41FB4"/>
    <w:rsid w:val="00B42049"/>
    <w:rsid w:val="00B42830"/>
    <w:rsid w:val="00B42A3D"/>
    <w:rsid w:val="00B42BEA"/>
    <w:rsid w:val="00B42CFA"/>
    <w:rsid w:val="00B42F1E"/>
    <w:rsid w:val="00B431C0"/>
    <w:rsid w:val="00B435B3"/>
    <w:rsid w:val="00B436B9"/>
    <w:rsid w:val="00B444F1"/>
    <w:rsid w:val="00B4492B"/>
    <w:rsid w:val="00B44F2F"/>
    <w:rsid w:val="00B45BF7"/>
    <w:rsid w:val="00B45FD4"/>
    <w:rsid w:val="00B46481"/>
    <w:rsid w:val="00B46FA2"/>
    <w:rsid w:val="00B4780B"/>
    <w:rsid w:val="00B50023"/>
    <w:rsid w:val="00B5101E"/>
    <w:rsid w:val="00B51521"/>
    <w:rsid w:val="00B528CA"/>
    <w:rsid w:val="00B52A32"/>
    <w:rsid w:val="00B5325B"/>
    <w:rsid w:val="00B53718"/>
    <w:rsid w:val="00B539D4"/>
    <w:rsid w:val="00B54751"/>
    <w:rsid w:val="00B54941"/>
    <w:rsid w:val="00B54DBF"/>
    <w:rsid w:val="00B54F02"/>
    <w:rsid w:val="00B54FAE"/>
    <w:rsid w:val="00B555DB"/>
    <w:rsid w:val="00B5595D"/>
    <w:rsid w:val="00B559C7"/>
    <w:rsid w:val="00B55A77"/>
    <w:rsid w:val="00B56196"/>
    <w:rsid w:val="00B56EF0"/>
    <w:rsid w:val="00B570D4"/>
    <w:rsid w:val="00B57215"/>
    <w:rsid w:val="00B57410"/>
    <w:rsid w:val="00B57423"/>
    <w:rsid w:val="00B57735"/>
    <w:rsid w:val="00B57B8E"/>
    <w:rsid w:val="00B57F0C"/>
    <w:rsid w:val="00B60081"/>
    <w:rsid w:val="00B60A1B"/>
    <w:rsid w:val="00B610EB"/>
    <w:rsid w:val="00B61A22"/>
    <w:rsid w:val="00B61D57"/>
    <w:rsid w:val="00B61DEB"/>
    <w:rsid w:val="00B620E7"/>
    <w:rsid w:val="00B62B3F"/>
    <w:rsid w:val="00B63073"/>
    <w:rsid w:val="00B63F54"/>
    <w:rsid w:val="00B640DD"/>
    <w:rsid w:val="00B6456E"/>
    <w:rsid w:val="00B647FB"/>
    <w:rsid w:val="00B648FD"/>
    <w:rsid w:val="00B64ACE"/>
    <w:rsid w:val="00B64BEE"/>
    <w:rsid w:val="00B64D4A"/>
    <w:rsid w:val="00B650D4"/>
    <w:rsid w:val="00B65E77"/>
    <w:rsid w:val="00B65FC9"/>
    <w:rsid w:val="00B66050"/>
    <w:rsid w:val="00B661AC"/>
    <w:rsid w:val="00B66633"/>
    <w:rsid w:val="00B66840"/>
    <w:rsid w:val="00B66E28"/>
    <w:rsid w:val="00B67290"/>
    <w:rsid w:val="00B6794A"/>
    <w:rsid w:val="00B67C46"/>
    <w:rsid w:val="00B70180"/>
    <w:rsid w:val="00B708FF"/>
    <w:rsid w:val="00B70B20"/>
    <w:rsid w:val="00B70C4E"/>
    <w:rsid w:val="00B70E6A"/>
    <w:rsid w:val="00B71A09"/>
    <w:rsid w:val="00B71A94"/>
    <w:rsid w:val="00B71AB5"/>
    <w:rsid w:val="00B722FC"/>
    <w:rsid w:val="00B730DA"/>
    <w:rsid w:val="00B73BBB"/>
    <w:rsid w:val="00B7495F"/>
    <w:rsid w:val="00B74AEE"/>
    <w:rsid w:val="00B74F97"/>
    <w:rsid w:val="00B74FD0"/>
    <w:rsid w:val="00B75B2D"/>
    <w:rsid w:val="00B7609F"/>
    <w:rsid w:val="00B76EFA"/>
    <w:rsid w:val="00B77188"/>
    <w:rsid w:val="00B77286"/>
    <w:rsid w:val="00B77463"/>
    <w:rsid w:val="00B80BB4"/>
    <w:rsid w:val="00B80C16"/>
    <w:rsid w:val="00B81C37"/>
    <w:rsid w:val="00B820B8"/>
    <w:rsid w:val="00B8226F"/>
    <w:rsid w:val="00B824EE"/>
    <w:rsid w:val="00B82684"/>
    <w:rsid w:val="00B8408A"/>
    <w:rsid w:val="00B8444B"/>
    <w:rsid w:val="00B848C2"/>
    <w:rsid w:val="00B84D9D"/>
    <w:rsid w:val="00B84DDF"/>
    <w:rsid w:val="00B85629"/>
    <w:rsid w:val="00B85E88"/>
    <w:rsid w:val="00B864EC"/>
    <w:rsid w:val="00B866E0"/>
    <w:rsid w:val="00B868F4"/>
    <w:rsid w:val="00B86DEE"/>
    <w:rsid w:val="00B87836"/>
    <w:rsid w:val="00B87B6A"/>
    <w:rsid w:val="00B87F51"/>
    <w:rsid w:val="00B90497"/>
    <w:rsid w:val="00B911DD"/>
    <w:rsid w:val="00B9156D"/>
    <w:rsid w:val="00B91844"/>
    <w:rsid w:val="00B91936"/>
    <w:rsid w:val="00B91B32"/>
    <w:rsid w:val="00B91D13"/>
    <w:rsid w:val="00B921DC"/>
    <w:rsid w:val="00B92674"/>
    <w:rsid w:val="00B92861"/>
    <w:rsid w:val="00B92FD3"/>
    <w:rsid w:val="00B9321C"/>
    <w:rsid w:val="00B93434"/>
    <w:rsid w:val="00B941D1"/>
    <w:rsid w:val="00B949F6"/>
    <w:rsid w:val="00B94D79"/>
    <w:rsid w:val="00B95CF0"/>
    <w:rsid w:val="00B96E6A"/>
    <w:rsid w:val="00B971FE"/>
    <w:rsid w:val="00B97A31"/>
    <w:rsid w:val="00B97B29"/>
    <w:rsid w:val="00B97D90"/>
    <w:rsid w:val="00BA0074"/>
    <w:rsid w:val="00BA022F"/>
    <w:rsid w:val="00BA0541"/>
    <w:rsid w:val="00BA07AC"/>
    <w:rsid w:val="00BA10B8"/>
    <w:rsid w:val="00BA1118"/>
    <w:rsid w:val="00BA1570"/>
    <w:rsid w:val="00BA15CD"/>
    <w:rsid w:val="00BA19B2"/>
    <w:rsid w:val="00BA1BA2"/>
    <w:rsid w:val="00BA2370"/>
    <w:rsid w:val="00BA2E2F"/>
    <w:rsid w:val="00BA32D6"/>
    <w:rsid w:val="00BA398F"/>
    <w:rsid w:val="00BA3ADA"/>
    <w:rsid w:val="00BA3B16"/>
    <w:rsid w:val="00BA3C25"/>
    <w:rsid w:val="00BA3D9A"/>
    <w:rsid w:val="00BA3DFA"/>
    <w:rsid w:val="00BA416C"/>
    <w:rsid w:val="00BA42B4"/>
    <w:rsid w:val="00BA4418"/>
    <w:rsid w:val="00BA4601"/>
    <w:rsid w:val="00BA47F2"/>
    <w:rsid w:val="00BA4C8F"/>
    <w:rsid w:val="00BA4D05"/>
    <w:rsid w:val="00BA5143"/>
    <w:rsid w:val="00BA5686"/>
    <w:rsid w:val="00BA56FB"/>
    <w:rsid w:val="00BA5AA7"/>
    <w:rsid w:val="00BA6168"/>
    <w:rsid w:val="00BA7C65"/>
    <w:rsid w:val="00BA7CA3"/>
    <w:rsid w:val="00BB0237"/>
    <w:rsid w:val="00BB0292"/>
    <w:rsid w:val="00BB0798"/>
    <w:rsid w:val="00BB098F"/>
    <w:rsid w:val="00BB0B34"/>
    <w:rsid w:val="00BB11F5"/>
    <w:rsid w:val="00BB13D2"/>
    <w:rsid w:val="00BB1728"/>
    <w:rsid w:val="00BB1EDA"/>
    <w:rsid w:val="00BB25D8"/>
    <w:rsid w:val="00BB2DA6"/>
    <w:rsid w:val="00BB3305"/>
    <w:rsid w:val="00BB360E"/>
    <w:rsid w:val="00BB3642"/>
    <w:rsid w:val="00BB3ADD"/>
    <w:rsid w:val="00BB4002"/>
    <w:rsid w:val="00BB45DA"/>
    <w:rsid w:val="00BB463C"/>
    <w:rsid w:val="00BB47FC"/>
    <w:rsid w:val="00BB4D6E"/>
    <w:rsid w:val="00BB4E77"/>
    <w:rsid w:val="00BB4EAD"/>
    <w:rsid w:val="00BB500C"/>
    <w:rsid w:val="00BB50CE"/>
    <w:rsid w:val="00BB5434"/>
    <w:rsid w:val="00BB57BC"/>
    <w:rsid w:val="00BB5D4F"/>
    <w:rsid w:val="00BB5FBF"/>
    <w:rsid w:val="00BB6246"/>
    <w:rsid w:val="00BB6363"/>
    <w:rsid w:val="00BB6494"/>
    <w:rsid w:val="00BB65A1"/>
    <w:rsid w:val="00BB73E8"/>
    <w:rsid w:val="00BB795E"/>
    <w:rsid w:val="00BB7A5B"/>
    <w:rsid w:val="00BB7AEB"/>
    <w:rsid w:val="00BB7D1D"/>
    <w:rsid w:val="00BB7FD3"/>
    <w:rsid w:val="00BC078B"/>
    <w:rsid w:val="00BC0954"/>
    <w:rsid w:val="00BC0A36"/>
    <w:rsid w:val="00BC0AD3"/>
    <w:rsid w:val="00BC0CB8"/>
    <w:rsid w:val="00BC0E1C"/>
    <w:rsid w:val="00BC11B7"/>
    <w:rsid w:val="00BC2DD3"/>
    <w:rsid w:val="00BC30FC"/>
    <w:rsid w:val="00BC32D9"/>
    <w:rsid w:val="00BC38C6"/>
    <w:rsid w:val="00BC3B00"/>
    <w:rsid w:val="00BC3ECF"/>
    <w:rsid w:val="00BC4596"/>
    <w:rsid w:val="00BC4B7F"/>
    <w:rsid w:val="00BC4F2E"/>
    <w:rsid w:val="00BC50F1"/>
    <w:rsid w:val="00BC54C2"/>
    <w:rsid w:val="00BC5A3F"/>
    <w:rsid w:val="00BC5B8A"/>
    <w:rsid w:val="00BC637D"/>
    <w:rsid w:val="00BC71FF"/>
    <w:rsid w:val="00BC7599"/>
    <w:rsid w:val="00BC768C"/>
    <w:rsid w:val="00BC79AD"/>
    <w:rsid w:val="00BC7D55"/>
    <w:rsid w:val="00BD0093"/>
    <w:rsid w:val="00BD00A3"/>
    <w:rsid w:val="00BD0CB5"/>
    <w:rsid w:val="00BD1548"/>
    <w:rsid w:val="00BD1565"/>
    <w:rsid w:val="00BD17F5"/>
    <w:rsid w:val="00BD2464"/>
    <w:rsid w:val="00BD288D"/>
    <w:rsid w:val="00BD2C4A"/>
    <w:rsid w:val="00BD3138"/>
    <w:rsid w:val="00BD32F0"/>
    <w:rsid w:val="00BD33F2"/>
    <w:rsid w:val="00BD3409"/>
    <w:rsid w:val="00BD402C"/>
    <w:rsid w:val="00BD46C7"/>
    <w:rsid w:val="00BD46D9"/>
    <w:rsid w:val="00BD4AEB"/>
    <w:rsid w:val="00BD571E"/>
    <w:rsid w:val="00BD59A3"/>
    <w:rsid w:val="00BD609B"/>
    <w:rsid w:val="00BD6465"/>
    <w:rsid w:val="00BD6696"/>
    <w:rsid w:val="00BD7029"/>
    <w:rsid w:val="00BD71C0"/>
    <w:rsid w:val="00BD753E"/>
    <w:rsid w:val="00BD764A"/>
    <w:rsid w:val="00BE04BF"/>
    <w:rsid w:val="00BE05F6"/>
    <w:rsid w:val="00BE060C"/>
    <w:rsid w:val="00BE0ADB"/>
    <w:rsid w:val="00BE0BCE"/>
    <w:rsid w:val="00BE0F0D"/>
    <w:rsid w:val="00BE1710"/>
    <w:rsid w:val="00BE19FE"/>
    <w:rsid w:val="00BE1B98"/>
    <w:rsid w:val="00BE256C"/>
    <w:rsid w:val="00BE262C"/>
    <w:rsid w:val="00BE284E"/>
    <w:rsid w:val="00BE2C83"/>
    <w:rsid w:val="00BE3390"/>
    <w:rsid w:val="00BE365E"/>
    <w:rsid w:val="00BE3CC3"/>
    <w:rsid w:val="00BE3D4F"/>
    <w:rsid w:val="00BE4559"/>
    <w:rsid w:val="00BE48A2"/>
    <w:rsid w:val="00BE564F"/>
    <w:rsid w:val="00BE5885"/>
    <w:rsid w:val="00BE59A8"/>
    <w:rsid w:val="00BE5BD0"/>
    <w:rsid w:val="00BE5BED"/>
    <w:rsid w:val="00BE5C5C"/>
    <w:rsid w:val="00BE5D4D"/>
    <w:rsid w:val="00BE63F7"/>
    <w:rsid w:val="00BE668A"/>
    <w:rsid w:val="00BE66C4"/>
    <w:rsid w:val="00BE6CA1"/>
    <w:rsid w:val="00BE7EB8"/>
    <w:rsid w:val="00BF0232"/>
    <w:rsid w:val="00BF2306"/>
    <w:rsid w:val="00BF2751"/>
    <w:rsid w:val="00BF2872"/>
    <w:rsid w:val="00BF2C49"/>
    <w:rsid w:val="00BF30AE"/>
    <w:rsid w:val="00BF324E"/>
    <w:rsid w:val="00BF39A2"/>
    <w:rsid w:val="00BF40AD"/>
    <w:rsid w:val="00BF45B4"/>
    <w:rsid w:val="00BF496E"/>
    <w:rsid w:val="00BF4ABA"/>
    <w:rsid w:val="00BF4AD2"/>
    <w:rsid w:val="00BF4D34"/>
    <w:rsid w:val="00BF4FD6"/>
    <w:rsid w:val="00BF5278"/>
    <w:rsid w:val="00BF58E1"/>
    <w:rsid w:val="00BF5AD4"/>
    <w:rsid w:val="00BF5CEE"/>
    <w:rsid w:val="00BF5F80"/>
    <w:rsid w:val="00BF66E1"/>
    <w:rsid w:val="00BF728A"/>
    <w:rsid w:val="00BF7AB2"/>
    <w:rsid w:val="00BF7C07"/>
    <w:rsid w:val="00BF7D2D"/>
    <w:rsid w:val="00C001CC"/>
    <w:rsid w:val="00C001EE"/>
    <w:rsid w:val="00C0043E"/>
    <w:rsid w:val="00C00824"/>
    <w:rsid w:val="00C00A62"/>
    <w:rsid w:val="00C00BAE"/>
    <w:rsid w:val="00C01AE3"/>
    <w:rsid w:val="00C0271F"/>
    <w:rsid w:val="00C027E6"/>
    <w:rsid w:val="00C02E4C"/>
    <w:rsid w:val="00C03584"/>
    <w:rsid w:val="00C0374D"/>
    <w:rsid w:val="00C038D0"/>
    <w:rsid w:val="00C03A2A"/>
    <w:rsid w:val="00C04013"/>
    <w:rsid w:val="00C05120"/>
    <w:rsid w:val="00C05221"/>
    <w:rsid w:val="00C054DC"/>
    <w:rsid w:val="00C0559E"/>
    <w:rsid w:val="00C05A26"/>
    <w:rsid w:val="00C05ABE"/>
    <w:rsid w:val="00C05D83"/>
    <w:rsid w:val="00C05D9D"/>
    <w:rsid w:val="00C05FD9"/>
    <w:rsid w:val="00C07274"/>
    <w:rsid w:val="00C074EA"/>
    <w:rsid w:val="00C076B6"/>
    <w:rsid w:val="00C07A41"/>
    <w:rsid w:val="00C07CF7"/>
    <w:rsid w:val="00C07FB7"/>
    <w:rsid w:val="00C1015D"/>
    <w:rsid w:val="00C110F2"/>
    <w:rsid w:val="00C111DB"/>
    <w:rsid w:val="00C114D1"/>
    <w:rsid w:val="00C119BB"/>
    <w:rsid w:val="00C120DC"/>
    <w:rsid w:val="00C1242B"/>
    <w:rsid w:val="00C12A19"/>
    <w:rsid w:val="00C1302B"/>
    <w:rsid w:val="00C13259"/>
    <w:rsid w:val="00C138CA"/>
    <w:rsid w:val="00C139ED"/>
    <w:rsid w:val="00C14844"/>
    <w:rsid w:val="00C14BBF"/>
    <w:rsid w:val="00C1568C"/>
    <w:rsid w:val="00C156C5"/>
    <w:rsid w:val="00C15A8E"/>
    <w:rsid w:val="00C15E9F"/>
    <w:rsid w:val="00C15F35"/>
    <w:rsid w:val="00C16818"/>
    <w:rsid w:val="00C16A65"/>
    <w:rsid w:val="00C16CB0"/>
    <w:rsid w:val="00C16CF2"/>
    <w:rsid w:val="00C17B37"/>
    <w:rsid w:val="00C17C75"/>
    <w:rsid w:val="00C17DD3"/>
    <w:rsid w:val="00C201B9"/>
    <w:rsid w:val="00C201D5"/>
    <w:rsid w:val="00C20AEC"/>
    <w:rsid w:val="00C21894"/>
    <w:rsid w:val="00C218E3"/>
    <w:rsid w:val="00C2197C"/>
    <w:rsid w:val="00C219DB"/>
    <w:rsid w:val="00C21B7B"/>
    <w:rsid w:val="00C22525"/>
    <w:rsid w:val="00C227D4"/>
    <w:rsid w:val="00C22B51"/>
    <w:rsid w:val="00C22F67"/>
    <w:rsid w:val="00C22F7B"/>
    <w:rsid w:val="00C23348"/>
    <w:rsid w:val="00C23B03"/>
    <w:rsid w:val="00C23CBE"/>
    <w:rsid w:val="00C24141"/>
    <w:rsid w:val="00C24401"/>
    <w:rsid w:val="00C24984"/>
    <w:rsid w:val="00C24B47"/>
    <w:rsid w:val="00C2566B"/>
    <w:rsid w:val="00C259CF"/>
    <w:rsid w:val="00C2615B"/>
    <w:rsid w:val="00C26B2E"/>
    <w:rsid w:val="00C27AF4"/>
    <w:rsid w:val="00C27FD0"/>
    <w:rsid w:val="00C30A5B"/>
    <w:rsid w:val="00C3111B"/>
    <w:rsid w:val="00C318FF"/>
    <w:rsid w:val="00C31A36"/>
    <w:rsid w:val="00C31BC3"/>
    <w:rsid w:val="00C31EA2"/>
    <w:rsid w:val="00C32386"/>
    <w:rsid w:val="00C32750"/>
    <w:rsid w:val="00C327AE"/>
    <w:rsid w:val="00C335A7"/>
    <w:rsid w:val="00C33702"/>
    <w:rsid w:val="00C34404"/>
    <w:rsid w:val="00C345A4"/>
    <w:rsid w:val="00C34D98"/>
    <w:rsid w:val="00C3600F"/>
    <w:rsid w:val="00C369AA"/>
    <w:rsid w:val="00C36F29"/>
    <w:rsid w:val="00C3734C"/>
    <w:rsid w:val="00C373E6"/>
    <w:rsid w:val="00C375C7"/>
    <w:rsid w:val="00C37741"/>
    <w:rsid w:val="00C3791F"/>
    <w:rsid w:val="00C37BC7"/>
    <w:rsid w:val="00C4069C"/>
    <w:rsid w:val="00C40C85"/>
    <w:rsid w:val="00C4167E"/>
    <w:rsid w:val="00C41ACF"/>
    <w:rsid w:val="00C42969"/>
    <w:rsid w:val="00C429DD"/>
    <w:rsid w:val="00C435E3"/>
    <w:rsid w:val="00C44ACC"/>
    <w:rsid w:val="00C44D0F"/>
    <w:rsid w:val="00C4559E"/>
    <w:rsid w:val="00C456B9"/>
    <w:rsid w:val="00C45A8B"/>
    <w:rsid w:val="00C465F8"/>
    <w:rsid w:val="00C469E6"/>
    <w:rsid w:val="00C46A63"/>
    <w:rsid w:val="00C46D5B"/>
    <w:rsid w:val="00C47079"/>
    <w:rsid w:val="00C470FC"/>
    <w:rsid w:val="00C47424"/>
    <w:rsid w:val="00C47793"/>
    <w:rsid w:val="00C478F2"/>
    <w:rsid w:val="00C479F2"/>
    <w:rsid w:val="00C47AC8"/>
    <w:rsid w:val="00C47D0D"/>
    <w:rsid w:val="00C47DB8"/>
    <w:rsid w:val="00C47F56"/>
    <w:rsid w:val="00C50940"/>
    <w:rsid w:val="00C50E34"/>
    <w:rsid w:val="00C510E1"/>
    <w:rsid w:val="00C51899"/>
    <w:rsid w:val="00C51914"/>
    <w:rsid w:val="00C52368"/>
    <w:rsid w:val="00C531B8"/>
    <w:rsid w:val="00C53625"/>
    <w:rsid w:val="00C53644"/>
    <w:rsid w:val="00C5364A"/>
    <w:rsid w:val="00C53A91"/>
    <w:rsid w:val="00C53B35"/>
    <w:rsid w:val="00C541C1"/>
    <w:rsid w:val="00C5438E"/>
    <w:rsid w:val="00C54666"/>
    <w:rsid w:val="00C54CC1"/>
    <w:rsid w:val="00C5522B"/>
    <w:rsid w:val="00C5523B"/>
    <w:rsid w:val="00C553DB"/>
    <w:rsid w:val="00C5577C"/>
    <w:rsid w:val="00C557FB"/>
    <w:rsid w:val="00C55C88"/>
    <w:rsid w:val="00C55FD8"/>
    <w:rsid w:val="00C5614E"/>
    <w:rsid w:val="00C56198"/>
    <w:rsid w:val="00C56898"/>
    <w:rsid w:val="00C5699B"/>
    <w:rsid w:val="00C56B11"/>
    <w:rsid w:val="00C56BA5"/>
    <w:rsid w:val="00C56D80"/>
    <w:rsid w:val="00C56E1F"/>
    <w:rsid w:val="00C57EFC"/>
    <w:rsid w:val="00C60491"/>
    <w:rsid w:val="00C609F3"/>
    <w:rsid w:val="00C60C59"/>
    <w:rsid w:val="00C60D1F"/>
    <w:rsid w:val="00C61A09"/>
    <w:rsid w:val="00C61C9A"/>
    <w:rsid w:val="00C61EF6"/>
    <w:rsid w:val="00C629B3"/>
    <w:rsid w:val="00C635E9"/>
    <w:rsid w:val="00C6376F"/>
    <w:rsid w:val="00C637B6"/>
    <w:rsid w:val="00C63922"/>
    <w:rsid w:val="00C6397D"/>
    <w:rsid w:val="00C63B4F"/>
    <w:rsid w:val="00C63F92"/>
    <w:rsid w:val="00C652AE"/>
    <w:rsid w:val="00C65944"/>
    <w:rsid w:val="00C659A5"/>
    <w:rsid w:val="00C667B2"/>
    <w:rsid w:val="00C67006"/>
    <w:rsid w:val="00C673D0"/>
    <w:rsid w:val="00C67CF5"/>
    <w:rsid w:val="00C67DE9"/>
    <w:rsid w:val="00C70CF4"/>
    <w:rsid w:val="00C70D79"/>
    <w:rsid w:val="00C713F0"/>
    <w:rsid w:val="00C715C0"/>
    <w:rsid w:val="00C71667"/>
    <w:rsid w:val="00C71C9B"/>
    <w:rsid w:val="00C72088"/>
    <w:rsid w:val="00C7212A"/>
    <w:rsid w:val="00C7228D"/>
    <w:rsid w:val="00C722FC"/>
    <w:rsid w:val="00C724E8"/>
    <w:rsid w:val="00C72B16"/>
    <w:rsid w:val="00C72F6A"/>
    <w:rsid w:val="00C733CA"/>
    <w:rsid w:val="00C73AEE"/>
    <w:rsid w:val="00C73E65"/>
    <w:rsid w:val="00C740A3"/>
    <w:rsid w:val="00C74128"/>
    <w:rsid w:val="00C74568"/>
    <w:rsid w:val="00C74B8E"/>
    <w:rsid w:val="00C74BC1"/>
    <w:rsid w:val="00C76283"/>
    <w:rsid w:val="00C764F7"/>
    <w:rsid w:val="00C7683F"/>
    <w:rsid w:val="00C76F00"/>
    <w:rsid w:val="00C775A5"/>
    <w:rsid w:val="00C77847"/>
    <w:rsid w:val="00C7790A"/>
    <w:rsid w:val="00C779DA"/>
    <w:rsid w:val="00C77DDD"/>
    <w:rsid w:val="00C77E8D"/>
    <w:rsid w:val="00C80636"/>
    <w:rsid w:val="00C806FF"/>
    <w:rsid w:val="00C80AE6"/>
    <w:rsid w:val="00C80DDB"/>
    <w:rsid w:val="00C8151E"/>
    <w:rsid w:val="00C81B62"/>
    <w:rsid w:val="00C81E6D"/>
    <w:rsid w:val="00C829B9"/>
    <w:rsid w:val="00C82B78"/>
    <w:rsid w:val="00C82BAD"/>
    <w:rsid w:val="00C82C5F"/>
    <w:rsid w:val="00C82F1D"/>
    <w:rsid w:val="00C82FC1"/>
    <w:rsid w:val="00C83975"/>
    <w:rsid w:val="00C83FF2"/>
    <w:rsid w:val="00C8445D"/>
    <w:rsid w:val="00C845B1"/>
    <w:rsid w:val="00C8493B"/>
    <w:rsid w:val="00C84A20"/>
    <w:rsid w:val="00C84BDD"/>
    <w:rsid w:val="00C84E5C"/>
    <w:rsid w:val="00C85B89"/>
    <w:rsid w:val="00C863C1"/>
    <w:rsid w:val="00C86B16"/>
    <w:rsid w:val="00C874B5"/>
    <w:rsid w:val="00C87957"/>
    <w:rsid w:val="00C90698"/>
    <w:rsid w:val="00C90A1C"/>
    <w:rsid w:val="00C90BC7"/>
    <w:rsid w:val="00C90CDF"/>
    <w:rsid w:val="00C90E46"/>
    <w:rsid w:val="00C910D0"/>
    <w:rsid w:val="00C91DE2"/>
    <w:rsid w:val="00C91E80"/>
    <w:rsid w:val="00C91F6A"/>
    <w:rsid w:val="00C92293"/>
    <w:rsid w:val="00C927CF"/>
    <w:rsid w:val="00C92F63"/>
    <w:rsid w:val="00C935E3"/>
    <w:rsid w:val="00C9365A"/>
    <w:rsid w:val="00C937D2"/>
    <w:rsid w:val="00C93A9F"/>
    <w:rsid w:val="00C93D84"/>
    <w:rsid w:val="00C93D94"/>
    <w:rsid w:val="00C94535"/>
    <w:rsid w:val="00C94823"/>
    <w:rsid w:val="00C949B3"/>
    <w:rsid w:val="00C94E0A"/>
    <w:rsid w:val="00C95057"/>
    <w:rsid w:val="00C95177"/>
    <w:rsid w:val="00C958DA"/>
    <w:rsid w:val="00C95958"/>
    <w:rsid w:val="00C9606D"/>
    <w:rsid w:val="00C969C1"/>
    <w:rsid w:val="00C96B3B"/>
    <w:rsid w:val="00C97225"/>
    <w:rsid w:val="00C97269"/>
    <w:rsid w:val="00C9726E"/>
    <w:rsid w:val="00C97401"/>
    <w:rsid w:val="00C97754"/>
    <w:rsid w:val="00C97789"/>
    <w:rsid w:val="00CA0085"/>
    <w:rsid w:val="00CA0245"/>
    <w:rsid w:val="00CA07AE"/>
    <w:rsid w:val="00CA0968"/>
    <w:rsid w:val="00CA0CB4"/>
    <w:rsid w:val="00CA14C5"/>
    <w:rsid w:val="00CA1728"/>
    <w:rsid w:val="00CA181F"/>
    <w:rsid w:val="00CA1A43"/>
    <w:rsid w:val="00CA1E98"/>
    <w:rsid w:val="00CA22F0"/>
    <w:rsid w:val="00CA277A"/>
    <w:rsid w:val="00CA2BF1"/>
    <w:rsid w:val="00CA2C05"/>
    <w:rsid w:val="00CA343A"/>
    <w:rsid w:val="00CA34B5"/>
    <w:rsid w:val="00CA36DD"/>
    <w:rsid w:val="00CA39C9"/>
    <w:rsid w:val="00CA44E2"/>
    <w:rsid w:val="00CA46A9"/>
    <w:rsid w:val="00CA51A5"/>
    <w:rsid w:val="00CA5FCA"/>
    <w:rsid w:val="00CA6470"/>
    <w:rsid w:val="00CA76A1"/>
    <w:rsid w:val="00CA7AD9"/>
    <w:rsid w:val="00CB0EC9"/>
    <w:rsid w:val="00CB1131"/>
    <w:rsid w:val="00CB1959"/>
    <w:rsid w:val="00CB1D39"/>
    <w:rsid w:val="00CB1D99"/>
    <w:rsid w:val="00CB25D3"/>
    <w:rsid w:val="00CB2C36"/>
    <w:rsid w:val="00CB32D5"/>
    <w:rsid w:val="00CB32D9"/>
    <w:rsid w:val="00CB3D60"/>
    <w:rsid w:val="00CB3E2F"/>
    <w:rsid w:val="00CB54C8"/>
    <w:rsid w:val="00CB5612"/>
    <w:rsid w:val="00CB5ACA"/>
    <w:rsid w:val="00CB5B0E"/>
    <w:rsid w:val="00CB6327"/>
    <w:rsid w:val="00CB68E8"/>
    <w:rsid w:val="00CB6DEA"/>
    <w:rsid w:val="00CB7187"/>
    <w:rsid w:val="00CB71FC"/>
    <w:rsid w:val="00CB799B"/>
    <w:rsid w:val="00CC0138"/>
    <w:rsid w:val="00CC0A6B"/>
    <w:rsid w:val="00CC0B7F"/>
    <w:rsid w:val="00CC0C46"/>
    <w:rsid w:val="00CC0CA4"/>
    <w:rsid w:val="00CC163A"/>
    <w:rsid w:val="00CC16F5"/>
    <w:rsid w:val="00CC219A"/>
    <w:rsid w:val="00CC2572"/>
    <w:rsid w:val="00CC2C9B"/>
    <w:rsid w:val="00CC331F"/>
    <w:rsid w:val="00CC3543"/>
    <w:rsid w:val="00CC3DAC"/>
    <w:rsid w:val="00CC3F77"/>
    <w:rsid w:val="00CC494F"/>
    <w:rsid w:val="00CC496A"/>
    <w:rsid w:val="00CC53DE"/>
    <w:rsid w:val="00CC5C80"/>
    <w:rsid w:val="00CC5E3E"/>
    <w:rsid w:val="00CC6335"/>
    <w:rsid w:val="00CC6ABB"/>
    <w:rsid w:val="00CC7180"/>
    <w:rsid w:val="00CC7781"/>
    <w:rsid w:val="00CC7C54"/>
    <w:rsid w:val="00CC7EB2"/>
    <w:rsid w:val="00CD03DC"/>
    <w:rsid w:val="00CD03F9"/>
    <w:rsid w:val="00CD164A"/>
    <w:rsid w:val="00CD1BA3"/>
    <w:rsid w:val="00CD2402"/>
    <w:rsid w:val="00CD25C7"/>
    <w:rsid w:val="00CD2679"/>
    <w:rsid w:val="00CD2C32"/>
    <w:rsid w:val="00CD2CE4"/>
    <w:rsid w:val="00CD3336"/>
    <w:rsid w:val="00CD36CD"/>
    <w:rsid w:val="00CD3729"/>
    <w:rsid w:val="00CD41C6"/>
    <w:rsid w:val="00CD4204"/>
    <w:rsid w:val="00CD4C39"/>
    <w:rsid w:val="00CD5271"/>
    <w:rsid w:val="00CD5BA5"/>
    <w:rsid w:val="00CD5C55"/>
    <w:rsid w:val="00CD62EB"/>
    <w:rsid w:val="00CD6378"/>
    <w:rsid w:val="00CD669B"/>
    <w:rsid w:val="00CD6FAC"/>
    <w:rsid w:val="00CD7951"/>
    <w:rsid w:val="00CD7AD0"/>
    <w:rsid w:val="00CD7BC1"/>
    <w:rsid w:val="00CE0136"/>
    <w:rsid w:val="00CE05BD"/>
    <w:rsid w:val="00CE10EE"/>
    <w:rsid w:val="00CE1CDB"/>
    <w:rsid w:val="00CE1FD1"/>
    <w:rsid w:val="00CE36D5"/>
    <w:rsid w:val="00CE420D"/>
    <w:rsid w:val="00CE4945"/>
    <w:rsid w:val="00CE4C40"/>
    <w:rsid w:val="00CE517B"/>
    <w:rsid w:val="00CE5866"/>
    <w:rsid w:val="00CE59A0"/>
    <w:rsid w:val="00CE5F91"/>
    <w:rsid w:val="00CE6BF7"/>
    <w:rsid w:val="00CF004E"/>
    <w:rsid w:val="00CF0629"/>
    <w:rsid w:val="00CF0909"/>
    <w:rsid w:val="00CF0B39"/>
    <w:rsid w:val="00CF13EF"/>
    <w:rsid w:val="00CF1B30"/>
    <w:rsid w:val="00CF1BCD"/>
    <w:rsid w:val="00CF1D9D"/>
    <w:rsid w:val="00CF1DE8"/>
    <w:rsid w:val="00CF228D"/>
    <w:rsid w:val="00CF22EA"/>
    <w:rsid w:val="00CF3332"/>
    <w:rsid w:val="00CF35A0"/>
    <w:rsid w:val="00CF39DE"/>
    <w:rsid w:val="00CF3A02"/>
    <w:rsid w:val="00CF41E4"/>
    <w:rsid w:val="00CF43A1"/>
    <w:rsid w:val="00CF6660"/>
    <w:rsid w:val="00CF67CB"/>
    <w:rsid w:val="00CF7436"/>
    <w:rsid w:val="00CF7864"/>
    <w:rsid w:val="00CF7D52"/>
    <w:rsid w:val="00CF7F4B"/>
    <w:rsid w:val="00CF7FB0"/>
    <w:rsid w:val="00D00007"/>
    <w:rsid w:val="00D00DDE"/>
    <w:rsid w:val="00D0111C"/>
    <w:rsid w:val="00D01A03"/>
    <w:rsid w:val="00D02103"/>
    <w:rsid w:val="00D03057"/>
    <w:rsid w:val="00D033C2"/>
    <w:rsid w:val="00D0385B"/>
    <w:rsid w:val="00D0416E"/>
    <w:rsid w:val="00D048B4"/>
    <w:rsid w:val="00D048D7"/>
    <w:rsid w:val="00D049AA"/>
    <w:rsid w:val="00D04E8D"/>
    <w:rsid w:val="00D055A9"/>
    <w:rsid w:val="00D05722"/>
    <w:rsid w:val="00D05E28"/>
    <w:rsid w:val="00D06092"/>
    <w:rsid w:val="00D06450"/>
    <w:rsid w:val="00D067BA"/>
    <w:rsid w:val="00D06B17"/>
    <w:rsid w:val="00D06F4F"/>
    <w:rsid w:val="00D07832"/>
    <w:rsid w:val="00D0784E"/>
    <w:rsid w:val="00D0786C"/>
    <w:rsid w:val="00D078ED"/>
    <w:rsid w:val="00D10339"/>
    <w:rsid w:val="00D10932"/>
    <w:rsid w:val="00D10CEA"/>
    <w:rsid w:val="00D10D50"/>
    <w:rsid w:val="00D10DBF"/>
    <w:rsid w:val="00D10E71"/>
    <w:rsid w:val="00D11066"/>
    <w:rsid w:val="00D119CA"/>
    <w:rsid w:val="00D1280D"/>
    <w:rsid w:val="00D12E00"/>
    <w:rsid w:val="00D1327E"/>
    <w:rsid w:val="00D13CC9"/>
    <w:rsid w:val="00D144E2"/>
    <w:rsid w:val="00D14B6C"/>
    <w:rsid w:val="00D15687"/>
    <w:rsid w:val="00D15994"/>
    <w:rsid w:val="00D162A3"/>
    <w:rsid w:val="00D16A10"/>
    <w:rsid w:val="00D16CA5"/>
    <w:rsid w:val="00D173C5"/>
    <w:rsid w:val="00D1744E"/>
    <w:rsid w:val="00D17522"/>
    <w:rsid w:val="00D1758F"/>
    <w:rsid w:val="00D177F2"/>
    <w:rsid w:val="00D17CFC"/>
    <w:rsid w:val="00D2005C"/>
    <w:rsid w:val="00D203BE"/>
    <w:rsid w:val="00D2074C"/>
    <w:rsid w:val="00D212F0"/>
    <w:rsid w:val="00D21353"/>
    <w:rsid w:val="00D224BA"/>
    <w:rsid w:val="00D229BF"/>
    <w:rsid w:val="00D23891"/>
    <w:rsid w:val="00D238D2"/>
    <w:rsid w:val="00D23B00"/>
    <w:rsid w:val="00D23F9F"/>
    <w:rsid w:val="00D24007"/>
    <w:rsid w:val="00D241B5"/>
    <w:rsid w:val="00D242C7"/>
    <w:rsid w:val="00D24B4F"/>
    <w:rsid w:val="00D24C8A"/>
    <w:rsid w:val="00D2527D"/>
    <w:rsid w:val="00D259C4"/>
    <w:rsid w:val="00D25CE5"/>
    <w:rsid w:val="00D25FA9"/>
    <w:rsid w:val="00D2648B"/>
    <w:rsid w:val="00D269BE"/>
    <w:rsid w:val="00D269DD"/>
    <w:rsid w:val="00D26B31"/>
    <w:rsid w:val="00D273E3"/>
    <w:rsid w:val="00D2786D"/>
    <w:rsid w:val="00D278D5"/>
    <w:rsid w:val="00D279E3"/>
    <w:rsid w:val="00D30523"/>
    <w:rsid w:val="00D30782"/>
    <w:rsid w:val="00D30D13"/>
    <w:rsid w:val="00D30D52"/>
    <w:rsid w:val="00D31483"/>
    <w:rsid w:val="00D318A3"/>
    <w:rsid w:val="00D32D6E"/>
    <w:rsid w:val="00D32F2E"/>
    <w:rsid w:val="00D33246"/>
    <w:rsid w:val="00D33759"/>
    <w:rsid w:val="00D33967"/>
    <w:rsid w:val="00D33B20"/>
    <w:rsid w:val="00D33CCE"/>
    <w:rsid w:val="00D34301"/>
    <w:rsid w:val="00D3438E"/>
    <w:rsid w:val="00D3475E"/>
    <w:rsid w:val="00D347C1"/>
    <w:rsid w:val="00D34B87"/>
    <w:rsid w:val="00D34C58"/>
    <w:rsid w:val="00D3572D"/>
    <w:rsid w:val="00D35BC7"/>
    <w:rsid w:val="00D35FC5"/>
    <w:rsid w:val="00D36168"/>
    <w:rsid w:val="00D361F7"/>
    <w:rsid w:val="00D363A6"/>
    <w:rsid w:val="00D37770"/>
    <w:rsid w:val="00D37979"/>
    <w:rsid w:val="00D37CEC"/>
    <w:rsid w:val="00D37DD6"/>
    <w:rsid w:val="00D406C6"/>
    <w:rsid w:val="00D409B4"/>
    <w:rsid w:val="00D40C1A"/>
    <w:rsid w:val="00D41069"/>
    <w:rsid w:val="00D41245"/>
    <w:rsid w:val="00D41808"/>
    <w:rsid w:val="00D41FE1"/>
    <w:rsid w:val="00D4238B"/>
    <w:rsid w:val="00D42403"/>
    <w:rsid w:val="00D42430"/>
    <w:rsid w:val="00D42649"/>
    <w:rsid w:val="00D42A09"/>
    <w:rsid w:val="00D42B5E"/>
    <w:rsid w:val="00D42B83"/>
    <w:rsid w:val="00D42C21"/>
    <w:rsid w:val="00D433F2"/>
    <w:rsid w:val="00D43759"/>
    <w:rsid w:val="00D43AFF"/>
    <w:rsid w:val="00D43D20"/>
    <w:rsid w:val="00D43F8D"/>
    <w:rsid w:val="00D444DB"/>
    <w:rsid w:val="00D44865"/>
    <w:rsid w:val="00D4513B"/>
    <w:rsid w:val="00D45265"/>
    <w:rsid w:val="00D45810"/>
    <w:rsid w:val="00D45998"/>
    <w:rsid w:val="00D45A33"/>
    <w:rsid w:val="00D4667A"/>
    <w:rsid w:val="00D468AF"/>
    <w:rsid w:val="00D46FD5"/>
    <w:rsid w:val="00D474FB"/>
    <w:rsid w:val="00D47F5B"/>
    <w:rsid w:val="00D506EE"/>
    <w:rsid w:val="00D50ED0"/>
    <w:rsid w:val="00D512D0"/>
    <w:rsid w:val="00D51644"/>
    <w:rsid w:val="00D51B6E"/>
    <w:rsid w:val="00D51FE3"/>
    <w:rsid w:val="00D521BE"/>
    <w:rsid w:val="00D52BFB"/>
    <w:rsid w:val="00D52D3F"/>
    <w:rsid w:val="00D530AA"/>
    <w:rsid w:val="00D531A2"/>
    <w:rsid w:val="00D53358"/>
    <w:rsid w:val="00D533F5"/>
    <w:rsid w:val="00D5341D"/>
    <w:rsid w:val="00D53723"/>
    <w:rsid w:val="00D53E49"/>
    <w:rsid w:val="00D543FE"/>
    <w:rsid w:val="00D55005"/>
    <w:rsid w:val="00D555BC"/>
    <w:rsid w:val="00D5566E"/>
    <w:rsid w:val="00D55913"/>
    <w:rsid w:val="00D561E3"/>
    <w:rsid w:val="00D56294"/>
    <w:rsid w:val="00D564E9"/>
    <w:rsid w:val="00D5687A"/>
    <w:rsid w:val="00D568CF"/>
    <w:rsid w:val="00D57341"/>
    <w:rsid w:val="00D5777F"/>
    <w:rsid w:val="00D57D41"/>
    <w:rsid w:val="00D601D9"/>
    <w:rsid w:val="00D604A7"/>
    <w:rsid w:val="00D604D0"/>
    <w:rsid w:val="00D6086D"/>
    <w:rsid w:val="00D60AFC"/>
    <w:rsid w:val="00D60D22"/>
    <w:rsid w:val="00D6102C"/>
    <w:rsid w:val="00D6198A"/>
    <w:rsid w:val="00D61AFA"/>
    <w:rsid w:val="00D61E86"/>
    <w:rsid w:val="00D630F5"/>
    <w:rsid w:val="00D631BA"/>
    <w:rsid w:val="00D63323"/>
    <w:rsid w:val="00D63344"/>
    <w:rsid w:val="00D6336F"/>
    <w:rsid w:val="00D63C9D"/>
    <w:rsid w:val="00D642E1"/>
    <w:rsid w:val="00D643C9"/>
    <w:rsid w:val="00D643E9"/>
    <w:rsid w:val="00D65444"/>
    <w:rsid w:val="00D65763"/>
    <w:rsid w:val="00D65B84"/>
    <w:rsid w:val="00D65D13"/>
    <w:rsid w:val="00D6603D"/>
    <w:rsid w:val="00D66B13"/>
    <w:rsid w:val="00D66BAA"/>
    <w:rsid w:val="00D66D20"/>
    <w:rsid w:val="00D673F5"/>
    <w:rsid w:val="00D6759F"/>
    <w:rsid w:val="00D6776B"/>
    <w:rsid w:val="00D679DB"/>
    <w:rsid w:val="00D703F0"/>
    <w:rsid w:val="00D70448"/>
    <w:rsid w:val="00D7061F"/>
    <w:rsid w:val="00D70F27"/>
    <w:rsid w:val="00D71997"/>
    <w:rsid w:val="00D72658"/>
    <w:rsid w:val="00D72747"/>
    <w:rsid w:val="00D72D04"/>
    <w:rsid w:val="00D72D79"/>
    <w:rsid w:val="00D72FC9"/>
    <w:rsid w:val="00D732EC"/>
    <w:rsid w:val="00D734F5"/>
    <w:rsid w:val="00D73550"/>
    <w:rsid w:val="00D74D96"/>
    <w:rsid w:val="00D74EFF"/>
    <w:rsid w:val="00D75835"/>
    <w:rsid w:val="00D75C70"/>
    <w:rsid w:val="00D75EFA"/>
    <w:rsid w:val="00D765D5"/>
    <w:rsid w:val="00D76D0B"/>
    <w:rsid w:val="00D76E10"/>
    <w:rsid w:val="00D77C4A"/>
    <w:rsid w:val="00D77CCE"/>
    <w:rsid w:val="00D77FF7"/>
    <w:rsid w:val="00D806FC"/>
    <w:rsid w:val="00D80A2D"/>
    <w:rsid w:val="00D80B3A"/>
    <w:rsid w:val="00D80D85"/>
    <w:rsid w:val="00D80EC8"/>
    <w:rsid w:val="00D8168E"/>
    <w:rsid w:val="00D8218A"/>
    <w:rsid w:val="00D824C9"/>
    <w:rsid w:val="00D82F8D"/>
    <w:rsid w:val="00D82FF3"/>
    <w:rsid w:val="00D83117"/>
    <w:rsid w:val="00D83563"/>
    <w:rsid w:val="00D83571"/>
    <w:rsid w:val="00D83894"/>
    <w:rsid w:val="00D83FD0"/>
    <w:rsid w:val="00D840FC"/>
    <w:rsid w:val="00D84991"/>
    <w:rsid w:val="00D84F9E"/>
    <w:rsid w:val="00D851E2"/>
    <w:rsid w:val="00D8564C"/>
    <w:rsid w:val="00D85990"/>
    <w:rsid w:val="00D85D73"/>
    <w:rsid w:val="00D861ED"/>
    <w:rsid w:val="00D86317"/>
    <w:rsid w:val="00D86397"/>
    <w:rsid w:val="00D86643"/>
    <w:rsid w:val="00D869CA"/>
    <w:rsid w:val="00D87A3C"/>
    <w:rsid w:val="00D90357"/>
    <w:rsid w:val="00D904D5"/>
    <w:rsid w:val="00D90A06"/>
    <w:rsid w:val="00D90A69"/>
    <w:rsid w:val="00D90CEE"/>
    <w:rsid w:val="00D912D2"/>
    <w:rsid w:val="00D91412"/>
    <w:rsid w:val="00D915BF"/>
    <w:rsid w:val="00D91B11"/>
    <w:rsid w:val="00D92006"/>
    <w:rsid w:val="00D92030"/>
    <w:rsid w:val="00D925BA"/>
    <w:rsid w:val="00D927E6"/>
    <w:rsid w:val="00D92A63"/>
    <w:rsid w:val="00D9375D"/>
    <w:rsid w:val="00D94AE5"/>
    <w:rsid w:val="00D94AEA"/>
    <w:rsid w:val="00D94B76"/>
    <w:rsid w:val="00D94D7B"/>
    <w:rsid w:val="00D94F3E"/>
    <w:rsid w:val="00D94F72"/>
    <w:rsid w:val="00D95178"/>
    <w:rsid w:val="00D95736"/>
    <w:rsid w:val="00D95809"/>
    <w:rsid w:val="00D96098"/>
    <w:rsid w:val="00D96686"/>
    <w:rsid w:val="00D9690A"/>
    <w:rsid w:val="00D96F22"/>
    <w:rsid w:val="00D9738A"/>
    <w:rsid w:val="00D97952"/>
    <w:rsid w:val="00D97D62"/>
    <w:rsid w:val="00DA08E3"/>
    <w:rsid w:val="00DA0E31"/>
    <w:rsid w:val="00DA169E"/>
    <w:rsid w:val="00DA1785"/>
    <w:rsid w:val="00DA18A3"/>
    <w:rsid w:val="00DA193E"/>
    <w:rsid w:val="00DA21BF"/>
    <w:rsid w:val="00DA34E7"/>
    <w:rsid w:val="00DA3755"/>
    <w:rsid w:val="00DA3BF2"/>
    <w:rsid w:val="00DA3C0D"/>
    <w:rsid w:val="00DA5669"/>
    <w:rsid w:val="00DA796F"/>
    <w:rsid w:val="00DA7C6B"/>
    <w:rsid w:val="00DA7DAD"/>
    <w:rsid w:val="00DA7E67"/>
    <w:rsid w:val="00DB018B"/>
    <w:rsid w:val="00DB0615"/>
    <w:rsid w:val="00DB076C"/>
    <w:rsid w:val="00DB07AC"/>
    <w:rsid w:val="00DB0860"/>
    <w:rsid w:val="00DB0A2D"/>
    <w:rsid w:val="00DB0E22"/>
    <w:rsid w:val="00DB10B9"/>
    <w:rsid w:val="00DB1486"/>
    <w:rsid w:val="00DB1518"/>
    <w:rsid w:val="00DB1AA9"/>
    <w:rsid w:val="00DB2166"/>
    <w:rsid w:val="00DB3116"/>
    <w:rsid w:val="00DB342E"/>
    <w:rsid w:val="00DB399C"/>
    <w:rsid w:val="00DB3D0E"/>
    <w:rsid w:val="00DB56A8"/>
    <w:rsid w:val="00DB6CF4"/>
    <w:rsid w:val="00DB6E06"/>
    <w:rsid w:val="00DB70AE"/>
    <w:rsid w:val="00DB7C3C"/>
    <w:rsid w:val="00DB7F08"/>
    <w:rsid w:val="00DC02BF"/>
    <w:rsid w:val="00DC07FE"/>
    <w:rsid w:val="00DC0841"/>
    <w:rsid w:val="00DC1426"/>
    <w:rsid w:val="00DC146E"/>
    <w:rsid w:val="00DC1AF8"/>
    <w:rsid w:val="00DC201C"/>
    <w:rsid w:val="00DC238C"/>
    <w:rsid w:val="00DC250D"/>
    <w:rsid w:val="00DC26F7"/>
    <w:rsid w:val="00DC2760"/>
    <w:rsid w:val="00DC2F6C"/>
    <w:rsid w:val="00DC38DE"/>
    <w:rsid w:val="00DC3F4B"/>
    <w:rsid w:val="00DC404C"/>
    <w:rsid w:val="00DC4608"/>
    <w:rsid w:val="00DC48B5"/>
    <w:rsid w:val="00DC4D3C"/>
    <w:rsid w:val="00DC4E56"/>
    <w:rsid w:val="00DC5693"/>
    <w:rsid w:val="00DC5DB5"/>
    <w:rsid w:val="00DC5E86"/>
    <w:rsid w:val="00DC5F64"/>
    <w:rsid w:val="00DC612A"/>
    <w:rsid w:val="00DC6A7C"/>
    <w:rsid w:val="00DC701F"/>
    <w:rsid w:val="00DC720E"/>
    <w:rsid w:val="00DC7803"/>
    <w:rsid w:val="00DD00D3"/>
    <w:rsid w:val="00DD0198"/>
    <w:rsid w:val="00DD044E"/>
    <w:rsid w:val="00DD0D3C"/>
    <w:rsid w:val="00DD0E96"/>
    <w:rsid w:val="00DD1503"/>
    <w:rsid w:val="00DD162A"/>
    <w:rsid w:val="00DD1745"/>
    <w:rsid w:val="00DD184B"/>
    <w:rsid w:val="00DD1C75"/>
    <w:rsid w:val="00DD2379"/>
    <w:rsid w:val="00DD3732"/>
    <w:rsid w:val="00DD3815"/>
    <w:rsid w:val="00DD3D64"/>
    <w:rsid w:val="00DD3D7C"/>
    <w:rsid w:val="00DD44C4"/>
    <w:rsid w:val="00DD470C"/>
    <w:rsid w:val="00DD476C"/>
    <w:rsid w:val="00DD4B59"/>
    <w:rsid w:val="00DD4C85"/>
    <w:rsid w:val="00DD519F"/>
    <w:rsid w:val="00DD5F1E"/>
    <w:rsid w:val="00DD64FA"/>
    <w:rsid w:val="00DD68BB"/>
    <w:rsid w:val="00DD690D"/>
    <w:rsid w:val="00DE059E"/>
    <w:rsid w:val="00DE06C2"/>
    <w:rsid w:val="00DE0E53"/>
    <w:rsid w:val="00DE20D3"/>
    <w:rsid w:val="00DE216D"/>
    <w:rsid w:val="00DE2924"/>
    <w:rsid w:val="00DE3829"/>
    <w:rsid w:val="00DE4059"/>
    <w:rsid w:val="00DE4153"/>
    <w:rsid w:val="00DE4272"/>
    <w:rsid w:val="00DE42A0"/>
    <w:rsid w:val="00DE45BE"/>
    <w:rsid w:val="00DE4734"/>
    <w:rsid w:val="00DE4B28"/>
    <w:rsid w:val="00DE4C99"/>
    <w:rsid w:val="00DE51E4"/>
    <w:rsid w:val="00DE5C69"/>
    <w:rsid w:val="00DE5EC6"/>
    <w:rsid w:val="00DE6040"/>
    <w:rsid w:val="00DE66D1"/>
    <w:rsid w:val="00DE6E65"/>
    <w:rsid w:val="00DE6FB2"/>
    <w:rsid w:val="00DE7B90"/>
    <w:rsid w:val="00DE7F4B"/>
    <w:rsid w:val="00DF056D"/>
    <w:rsid w:val="00DF072E"/>
    <w:rsid w:val="00DF0ABC"/>
    <w:rsid w:val="00DF1272"/>
    <w:rsid w:val="00DF1305"/>
    <w:rsid w:val="00DF136C"/>
    <w:rsid w:val="00DF1865"/>
    <w:rsid w:val="00DF19FF"/>
    <w:rsid w:val="00DF206C"/>
    <w:rsid w:val="00DF2CBA"/>
    <w:rsid w:val="00DF2EE3"/>
    <w:rsid w:val="00DF365D"/>
    <w:rsid w:val="00DF39EF"/>
    <w:rsid w:val="00DF3CCD"/>
    <w:rsid w:val="00DF3DD2"/>
    <w:rsid w:val="00DF3FC5"/>
    <w:rsid w:val="00DF411E"/>
    <w:rsid w:val="00DF4315"/>
    <w:rsid w:val="00DF4A70"/>
    <w:rsid w:val="00DF63EE"/>
    <w:rsid w:val="00DF67D1"/>
    <w:rsid w:val="00DF6A60"/>
    <w:rsid w:val="00DF6CDC"/>
    <w:rsid w:val="00DF6D07"/>
    <w:rsid w:val="00DF762E"/>
    <w:rsid w:val="00DF7833"/>
    <w:rsid w:val="00DF7D37"/>
    <w:rsid w:val="00DF7FA6"/>
    <w:rsid w:val="00E00536"/>
    <w:rsid w:val="00E005B3"/>
    <w:rsid w:val="00E00AD1"/>
    <w:rsid w:val="00E00D0E"/>
    <w:rsid w:val="00E00D93"/>
    <w:rsid w:val="00E010CA"/>
    <w:rsid w:val="00E0193E"/>
    <w:rsid w:val="00E01FD3"/>
    <w:rsid w:val="00E0229F"/>
    <w:rsid w:val="00E022B7"/>
    <w:rsid w:val="00E02416"/>
    <w:rsid w:val="00E02C6B"/>
    <w:rsid w:val="00E02D18"/>
    <w:rsid w:val="00E031E3"/>
    <w:rsid w:val="00E034A0"/>
    <w:rsid w:val="00E03963"/>
    <w:rsid w:val="00E03B48"/>
    <w:rsid w:val="00E03C78"/>
    <w:rsid w:val="00E041CA"/>
    <w:rsid w:val="00E0477E"/>
    <w:rsid w:val="00E048D5"/>
    <w:rsid w:val="00E0493E"/>
    <w:rsid w:val="00E049CD"/>
    <w:rsid w:val="00E04C58"/>
    <w:rsid w:val="00E05358"/>
    <w:rsid w:val="00E055F9"/>
    <w:rsid w:val="00E05785"/>
    <w:rsid w:val="00E05D79"/>
    <w:rsid w:val="00E064F9"/>
    <w:rsid w:val="00E06848"/>
    <w:rsid w:val="00E069CA"/>
    <w:rsid w:val="00E07647"/>
    <w:rsid w:val="00E07C23"/>
    <w:rsid w:val="00E10245"/>
    <w:rsid w:val="00E10663"/>
    <w:rsid w:val="00E11023"/>
    <w:rsid w:val="00E110AC"/>
    <w:rsid w:val="00E118CF"/>
    <w:rsid w:val="00E11DC1"/>
    <w:rsid w:val="00E12B3A"/>
    <w:rsid w:val="00E13147"/>
    <w:rsid w:val="00E14113"/>
    <w:rsid w:val="00E14A3F"/>
    <w:rsid w:val="00E14B85"/>
    <w:rsid w:val="00E14C8A"/>
    <w:rsid w:val="00E14F07"/>
    <w:rsid w:val="00E14F2D"/>
    <w:rsid w:val="00E153EC"/>
    <w:rsid w:val="00E1541D"/>
    <w:rsid w:val="00E15813"/>
    <w:rsid w:val="00E15AEF"/>
    <w:rsid w:val="00E15B23"/>
    <w:rsid w:val="00E165A4"/>
    <w:rsid w:val="00E16838"/>
    <w:rsid w:val="00E16AF9"/>
    <w:rsid w:val="00E16B54"/>
    <w:rsid w:val="00E16E33"/>
    <w:rsid w:val="00E16E56"/>
    <w:rsid w:val="00E16E75"/>
    <w:rsid w:val="00E172E9"/>
    <w:rsid w:val="00E17488"/>
    <w:rsid w:val="00E17F75"/>
    <w:rsid w:val="00E20148"/>
    <w:rsid w:val="00E20BDD"/>
    <w:rsid w:val="00E2125D"/>
    <w:rsid w:val="00E214F3"/>
    <w:rsid w:val="00E21FE5"/>
    <w:rsid w:val="00E221EE"/>
    <w:rsid w:val="00E22DD2"/>
    <w:rsid w:val="00E235D5"/>
    <w:rsid w:val="00E23683"/>
    <w:rsid w:val="00E238DD"/>
    <w:rsid w:val="00E23903"/>
    <w:rsid w:val="00E23ABB"/>
    <w:rsid w:val="00E23B86"/>
    <w:rsid w:val="00E24203"/>
    <w:rsid w:val="00E25421"/>
    <w:rsid w:val="00E259AE"/>
    <w:rsid w:val="00E25FBE"/>
    <w:rsid w:val="00E26B45"/>
    <w:rsid w:val="00E26BAF"/>
    <w:rsid w:val="00E27554"/>
    <w:rsid w:val="00E27B28"/>
    <w:rsid w:val="00E302F8"/>
    <w:rsid w:val="00E30E7E"/>
    <w:rsid w:val="00E31565"/>
    <w:rsid w:val="00E31952"/>
    <w:rsid w:val="00E31B1E"/>
    <w:rsid w:val="00E31C8E"/>
    <w:rsid w:val="00E31DA0"/>
    <w:rsid w:val="00E323B9"/>
    <w:rsid w:val="00E32DD1"/>
    <w:rsid w:val="00E33295"/>
    <w:rsid w:val="00E33A81"/>
    <w:rsid w:val="00E33AC2"/>
    <w:rsid w:val="00E34287"/>
    <w:rsid w:val="00E34440"/>
    <w:rsid w:val="00E34D67"/>
    <w:rsid w:val="00E34DA6"/>
    <w:rsid w:val="00E34E2E"/>
    <w:rsid w:val="00E34E37"/>
    <w:rsid w:val="00E34EE0"/>
    <w:rsid w:val="00E35747"/>
    <w:rsid w:val="00E3577F"/>
    <w:rsid w:val="00E35982"/>
    <w:rsid w:val="00E35D3B"/>
    <w:rsid w:val="00E35EAA"/>
    <w:rsid w:val="00E3655B"/>
    <w:rsid w:val="00E367D6"/>
    <w:rsid w:val="00E3697F"/>
    <w:rsid w:val="00E36AE8"/>
    <w:rsid w:val="00E36BB8"/>
    <w:rsid w:val="00E36C29"/>
    <w:rsid w:val="00E37191"/>
    <w:rsid w:val="00E372BE"/>
    <w:rsid w:val="00E409C6"/>
    <w:rsid w:val="00E40AC5"/>
    <w:rsid w:val="00E40E5A"/>
    <w:rsid w:val="00E40EC0"/>
    <w:rsid w:val="00E40F5F"/>
    <w:rsid w:val="00E41193"/>
    <w:rsid w:val="00E41641"/>
    <w:rsid w:val="00E41670"/>
    <w:rsid w:val="00E41676"/>
    <w:rsid w:val="00E41A49"/>
    <w:rsid w:val="00E41CB3"/>
    <w:rsid w:val="00E41D49"/>
    <w:rsid w:val="00E41FF2"/>
    <w:rsid w:val="00E42CBB"/>
    <w:rsid w:val="00E43BB2"/>
    <w:rsid w:val="00E44483"/>
    <w:rsid w:val="00E450EE"/>
    <w:rsid w:val="00E455FC"/>
    <w:rsid w:val="00E45F51"/>
    <w:rsid w:val="00E46E46"/>
    <w:rsid w:val="00E46F2A"/>
    <w:rsid w:val="00E47C80"/>
    <w:rsid w:val="00E47D44"/>
    <w:rsid w:val="00E47E9B"/>
    <w:rsid w:val="00E5071C"/>
    <w:rsid w:val="00E5096A"/>
    <w:rsid w:val="00E50D43"/>
    <w:rsid w:val="00E50D47"/>
    <w:rsid w:val="00E50DEA"/>
    <w:rsid w:val="00E50E7D"/>
    <w:rsid w:val="00E51AEF"/>
    <w:rsid w:val="00E5204A"/>
    <w:rsid w:val="00E52149"/>
    <w:rsid w:val="00E52AF5"/>
    <w:rsid w:val="00E52D7A"/>
    <w:rsid w:val="00E53356"/>
    <w:rsid w:val="00E53A66"/>
    <w:rsid w:val="00E53AA0"/>
    <w:rsid w:val="00E540F8"/>
    <w:rsid w:val="00E5430F"/>
    <w:rsid w:val="00E54DB0"/>
    <w:rsid w:val="00E55CE9"/>
    <w:rsid w:val="00E5678B"/>
    <w:rsid w:val="00E56AA6"/>
    <w:rsid w:val="00E57638"/>
    <w:rsid w:val="00E57B62"/>
    <w:rsid w:val="00E57C25"/>
    <w:rsid w:val="00E60156"/>
    <w:rsid w:val="00E60169"/>
    <w:rsid w:val="00E606D4"/>
    <w:rsid w:val="00E60BEF"/>
    <w:rsid w:val="00E60EA1"/>
    <w:rsid w:val="00E6150E"/>
    <w:rsid w:val="00E619B9"/>
    <w:rsid w:val="00E61C29"/>
    <w:rsid w:val="00E622A6"/>
    <w:rsid w:val="00E62300"/>
    <w:rsid w:val="00E62745"/>
    <w:rsid w:val="00E6289D"/>
    <w:rsid w:val="00E63EAC"/>
    <w:rsid w:val="00E640AA"/>
    <w:rsid w:val="00E6449A"/>
    <w:rsid w:val="00E64A6B"/>
    <w:rsid w:val="00E65143"/>
    <w:rsid w:val="00E654E0"/>
    <w:rsid w:val="00E65C40"/>
    <w:rsid w:val="00E66AC7"/>
    <w:rsid w:val="00E66B9F"/>
    <w:rsid w:val="00E66C19"/>
    <w:rsid w:val="00E66C63"/>
    <w:rsid w:val="00E66D50"/>
    <w:rsid w:val="00E67164"/>
    <w:rsid w:val="00E67922"/>
    <w:rsid w:val="00E67AEB"/>
    <w:rsid w:val="00E67C86"/>
    <w:rsid w:val="00E7024D"/>
    <w:rsid w:val="00E70413"/>
    <w:rsid w:val="00E70745"/>
    <w:rsid w:val="00E7092B"/>
    <w:rsid w:val="00E70A09"/>
    <w:rsid w:val="00E70A67"/>
    <w:rsid w:val="00E70CD2"/>
    <w:rsid w:val="00E712CC"/>
    <w:rsid w:val="00E724AB"/>
    <w:rsid w:val="00E72995"/>
    <w:rsid w:val="00E72AD8"/>
    <w:rsid w:val="00E72C19"/>
    <w:rsid w:val="00E72EEF"/>
    <w:rsid w:val="00E732F5"/>
    <w:rsid w:val="00E734C3"/>
    <w:rsid w:val="00E73576"/>
    <w:rsid w:val="00E744C2"/>
    <w:rsid w:val="00E746C5"/>
    <w:rsid w:val="00E748D8"/>
    <w:rsid w:val="00E74D94"/>
    <w:rsid w:val="00E74E78"/>
    <w:rsid w:val="00E75015"/>
    <w:rsid w:val="00E750BD"/>
    <w:rsid w:val="00E7517B"/>
    <w:rsid w:val="00E75359"/>
    <w:rsid w:val="00E7563A"/>
    <w:rsid w:val="00E762AF"/>
    <w:rsid w:val="00E767FF"/>
    <w:rsid w:val="00E77384"/>
    <w:rsid w:val="00E775C6"/>
    <w:rsid w:val="00E7772C"/>
    <w:rsid w:val="00E77911"/>
    <w:rsid w:val="00E77C86"/>
    <w:rsid w:val="00E77DB2"/>
    <w:rsid w:val="00E77F6A"/>
    <w:rsid w:val="00E80198"/>
    <w:rsid w:val="00E80558"/>
    <w:rsid w:val="00E80AC2"/>
    <w:rsid w:val="00E80D0F"/>
    <w:rsid w:val="00E80DC4"/>
    <w:rsid w:val="00E815C9"/>
    <w:rsid w:val="00E816B4"/>
    <w:rsid w:val="00E819BA"/>
    <w:rsid w:val="00E81E4F"/>
    <w:rsid w:val="00E8238A"/>
    <w:rsid w:val="00E827E5"/>
    <w:rsid w:val="00E8292D"/>
    <w:rsid w:val="00E82AE2"/>
    <w:rsid w:val="00E832C9"/>
    <w:rsid w:val="00E83307"/>
    <w:rsid w:val="00E83687"/>
    <w:rsid w:val="00E83A46"/>
    <w:rsid w:val="00E83B66"/>
    <w:rsid w:val="00E83BFD"/>
    <w:rsid w:val="00E83E04"/>
    <w:rsid w:val="00E83E37"/>
    <w:rsid w:val="00E842B0"/>
    <w:rsid w:val="00E843E5"/>
    <w:rsid w:val="00E84C93"/>
    <w:rsid w:val="00E84F2F"/>
    <w:rsid w:val="00E85677"/>
    <w:rsid w:val="00E85EA2"/>
    <w:rsid w:val="00E862C4"/>
    <w:rsid w:val="00E865B1"/>
    <w:rsid w:val="00E8685D"/>
    <w:rsid w:val="00E86E9A"/>
    <w:rsid w:val="00E87248"/>
    <w:rsid w:val="00E90119"/>
    <w:rsid w:val="00E90267"/>
    <w:rsid w:val="00E905F6"/>
    <w:rsid w:val="00E90760"/>
    <w:rsid w:val="00E9165D"/>
    <w:rsid w:val="00E9201B"/>
    <w:rsid w:val="00E927EF"/>
    <w:rsid w:val="00E92B10"/>
    <w:rsid w:val="00E92DDD"/>
    <w:rsid w:val="00E92E53"/>
    <w:rsid w:val="00E9333E"/>
    <w:rsid w:val="00E93354"/>
    <w:rsid w:val="00E93417"/>
    <w:rsid w:val="00E93B6E"/>
    <w:rsid w:val="00E9454B"/>
    <w:rsid w:val="00E95000"/>
    <w:rsid w:val="00E9528F"/>
    <w:rsid w:val="00E95A49"/>
    <w:rsid w:val="00E968CB"/>
    <w:rsid w:val="00E968FC"/>
    <w:rsid w:val="00E96F00"/>
    <w:rsid w:val="00E97719"/>
    <w:rsid w:val="00E97897"/>
    <w:rsid w:val="00E978B0"/>
    <w:rsid w:val="00EA05B8"/>
    <w:rsid w:val="00EA0911"/>
    <w:rsid w:val="00EA0A1A"/>
    <w:rsid w:val="00EA0EE1"/>
    <w:rsid w:val="00EA1B11"/>
    <w:rsid w:val="00EA1E3A"/>
    <w:rsid w:val="00EA213A"/>
    <w:rsid w:val="00EA2486"/>
    <w:rsid w:val="00EA25AB"/>
    <w:rsid w:val="00EA26E7"/>
    <w:rsid w:val="00EA2E75"/>
    <w:rsid w:val="00EA306A"/>
    <w:rsid w:val="00EA35E3"/>
    <w:rsid w:val="00EA368B"/>
    <w:rsid w:val="00EA3781"/>
    <w:rsid w:val="00EA3B4F"/>
    <w:rsid w:val="00EA3BF2"/>
    <w:rsid w:val="00EA3C6E"/>
    <w:rsid w:val="00EA3F79"/>
    <w:rsid w:val="00EA413F"/>
    <w:rsid w:val="00EA42BE"/>
    <w:rsid w:val="00EA42D4"/>
    <w:rsid w:val="00EA42F2"/>
    <w:rsid w:val="00EA4744"/>
    <w:rsid w:val="00EA49FB"/>
    <w:rsid w:val="00EA504B"/>
    <w:rsid w:val="00EA69D2"/>
    <w:rsid w:val="00EA6E4C"/>
    <w:rsid w:val="00EA6E8F"/>
    <w:rsid w:val="00EA7102"/>
    <w:rsid w:val="00EA7E30"/>
    <w:rsid w:val="00EB0C0F"/>
    <w:rsid w:val="00EB11D1"/>
    <w:rsid w:val="00EB12EB"/>
    <w:rsid w:val="00EB14EC"/>
    <w:rsid w:val="00EB1923"/>
    <w:rsid w:val="00EB19A2"/>
    <w:rsid w:val="00EB1B20"/>
    <w:rsid w:val="00EB24B1"/>
    <w:rsid w:val="00EB28CD"/>
    <w:rsid w:val="00EB32B7"/>
    <w:rsid w:val="00EB39FA"/>
    <w:rsid w:val="00EB3AFC"/>
    <w:rsid w:val="00EB3BF5"/>
    <w:rsid w:val="00EB42B7"/>
    <w:rsid w:val="00EB4EC8"/>
    <w:rsid w:val="00EB4F88"/>
    <w:rsid w:val="00EB523A"/>
    <w:rsid w:val="00EB5450"/>
    <w:rsid w:val="00EB585E"/>
    <w:rsid w:val="00EB5EBA"/>
    <w:rsid w:val="00EB5F6C"/>
    <w:rsid w:val="00EB6615"/>
    <w:rsid w:val="00EB670B"/>
    <w:rsid w:val="00EB67FC"/>
    <w:rsid w:val="00EB68B5"/>
    <w:rsid w:val="00EB799E"/>
    <w:rsid w:val="00EC021E"/>
    <w:rsid w:val="00EC0262"/>
    <w:rsid w:val="00EC049B"/>
    <w:rsid w:val="00EC1D8E"/>
    <w:rsid w:val="00EC1ECC"/>
    <w:rsid w:val="00EC1F96"/>
    <w:rsid w:val="00EC24AD"/>
    <w:rsid w:val="00EC256A"/>
    <w:rsid w:val="00EC25D0"/>
    <w:rsid w:val="00EC264F"/>
    <w:rsid w:val="00EC27DC"/>
    <w:rsid w:val="00EC2A80"/>
    <w:rsid w:val="00EC2F69"/>
    <w:rsid w:val="00EC496D"/>
    <w:rsid w:val="00EC57FA"/>
    <w:rsid w:val="00EC5859"/>
    <w:rsid w:val="00EC5AC4"/>
    <w:rsid w:val="00EC659F"/>
    <w:rsid w:val="00EC6DED"/>
    <w:rsid w:val="00EC6F82"/>
    <w:rsid w:val="00EC722A"/>
    <w:rsid w:val="00EC7358"/>
    <w:rsid w:val="00ED0179"/>
    <w:rsid w:val="00ED01AF"/>
    <w:rsid w:val="00ED098D"/>
    <w:rsid w:val="00ED0C0B"/>
    <w:rsid w:val="00ED0FD9"/>
    <w:rsid w:val="00ED1205"/>
    <w:rsid w:val="00ED1776"/>
    <w:rsid w:val="00ED198B"/>
    <w:rsid w:val="00ED1A08"/>
    <w:rsid w:val="00ED230B"/>
    <w:rsid w:val="00ED2378"/>
    <w:rsid w:val="00ED28EE"/>
    <w:rsid w:val="00ED345F"/>
    <w:rsid w:val="00ED3621"/>
    <w:rsid w:val="00ED3A3E"/>
    <w:rsid w:val="00ED3B0D"/>
    <w:rsid w:val="00ED3C6E"/>
    <w:rsid w:val="00ED423D"/>
    <w:rsid w:val="00ED4D08"/>
    <w:rsid w:val="00ED4E8E"/>
    <w:rsid w:val="00ED6F41"/>
    <w:rsid w:val="00ED70F3"/>
    <w:rsid w:val="00ED713F"/>
    <w:rsid w:val="00ED750B"/>
    <w:rsid w:val="00ED7AB0"/>
    <w:rsid w:val="00EE0009"/>
    <w:rsid w:val="00EE01EF"/>
    <w:rsid w:val="00EE033C"/>
    <w:rsid w:val="00EE08B3"/>
    <w:rsid w:val="00EE10F8"/>
    <w:rsid w:val="00EE1BA7"/>
    <w:rsid w:val="00EE1F83"/>
    <w:rsid w:val="00EE2090"/>
    <w:rsid w:val="00EE2533"/>
    <w:rsid w:val="00EE2AE6"/>
    <w:rsid w:val="00EE3B3A"/>
    <w:rsid w:val="00EE3BDF"/>
    <w:rsid w:val="00EE3C52"/>
    <w:rsid w:val="00EE3F49"/>
    <w:rsid w:val="00EE43FC"/>
    <w:rsid w:val="00EE4535"/>
    <w:rsid w:val="00EE4813"/>
    <w:rsid w:val="00EE4AA1"/>
    <w:rsid w:val="00EE4FC0"/>
    <w:rsid w:val="00EE5433"/>
    <w:rsid w:val="00EE5885"/>
    <w:rsid w:val="00EE596D"/>
    <w:rsid w:val="00EE5A34"/>
    <w:rsid w:val="00EE5D5D"/>
    <w:rsid w:val="00EE6037"/>
    <w:rsid w:val="00EE604A"/>
    <w:rsid w:val="00EE6701"/>
    <w:rsid w:val="00EE674E"/>
    <w:rsid w:val="00EE6897"/>
    <w:rsid w:val="00EE699A"/>
    <w:rsid w:val="00EE7742"/>
    <w:rsid w:val="00EE7B3A"/>
    <w:rsid w:val="00EF0B57"/>
    <w:rsid w:val="00EF16CC"/>
    <w:rsid w:val="00EF18CC"/>
    <w:rsid w:val="00EF1F7A"/>
    <w:rsid w:val="00EF3128"/>
    <w:rsid w:val="00EF3478"/>
    <w:rsid w:val="00EF3B82"/>
    <w:rsid w:val="00EF4A55"/>
    <w:rsid w:val="00EF4AC4"/>
    <w:rsid w:val="00EF55B8"/>
    <w:rsid w:val="00EF56D2"/>
    <w:rsid w:val="00EF58F1"/>
    <w:rsid w:val="00EF5B95"/>
    <w:rsid w:val="00EF5D05"/>
    <w:rsid w:val="00EF5E20"/>
    <w:rsid w:val="00EF6373"/>
    <w:rsid w:val="00EF6AE6"/>
    <w:rsid w:val="00EF7150"/>
    <w:rsid w:val="00EF75B4"/>
    <w:rsid w:val="00EF79FA"/>
    <w:rsid w:val="00F0042B"/>
    <w:rsid w:val="00F00C76"/>
    <w:rsid w:val="00F01036"/>
    <w:rsid w:val="00F010D2"/>
    <w:rsid w:val="00F011AF"/>
    <w:rsid w:val="00F013C7"/>
    <w:rsid w:val="00F0162C"/>
    <w:rsid w:val="00F016A3"/>
    <w:rsid w:val="00F01857"/>
    <w:rsid w:val="00F01CF8"/>
    <w:rsid w:val="00F021BF"/>
    <w:rsid w:val="00F02999"/>
    <w:rsid w:val="00F02CD1"/>
    <w:rsid w:val="00F02EB5"/>
    <w:rsid w:val="00F02ECC"/>
    <w:rsid w:val="00F030D2"/>
    <w:rsid w:val="00F032CA"/>
    <w:rsid w:val="00F03593"/>
    <w:rsid w:val="00F03766"/>
    <w:rsid w:val="00F037BC"/>
    <w:rsid w:val="00F04244"/>
    <w:rsid w:val="00F05A14"/>
    <w:rsid w:val="00F05B5C"/>
    <w:rsid w:val="00F05F7E"/>
    <w:rsid w:val="00F0604D"/>
    <w:rsid w:val="00F0614F"/>
    <w:rsid w:val="00F0672E"/>
    <w:rsid w:val="00F06D74"/>
    <w:rsid w:val="00F06F4B"/>
    <w:rsid w:val="00F1046D"/>
    <w:rsid w:val="00F1058D"/>
    <w:rsid w:val="00F10651"/>
    <w:rsid w:val="00F106A0"/>
    <w:rsid w:val="00F109D0"/>
    <w:rsid w:val="00F10DFC"/>
    <w:rsid w:val="00F116FC"/>
    <w:rsid w:val="00F12334"/>
    <w:rsid w:val="00F124BE"/>
    <w:rsid w:val="00F1258F"/>
    <w:rsid w:val="00F1282F"/>
    <w:rsid w:val="00F12947"/>
    <w:rsid w:val="00F129CB"/>
    <w:rsid w:val="00F12B27"/>
    <w:rsid w:val="00F12F90"/>
    <w:rsid w:val="00F13025"/>
    <w:rsid w:val="00F138F0"/>
    <w:rsid w:val="00F142B9"/>
    <w:rsid w:val="00F14422"/>
    <w:rsid w:val="00F14A82"/>
    <w:rsid w:val="00F14C1B"/>
    <w:rsid w:val="00F14E7D"/>
    <w:rsid w:val="00F15142"/>
    <w:rsid w:val="00F1525C"/>
    <w:rsid w:val="00F15A08"/>
    <w:rsid w:val="00F15A77"/>
    <w:rsid w:val="00F15C19"/>
    <w:rsid w:val="00F1620B"/>
    <w:rsid w:val="00F166CD"/>
    <w:rsid w:val="00F167A5"/>
    <w:rsid w:val="00F169C5"/>
    <w:rsid w:val="00F16C27"/>
    <w:rsid w:val="00F16F0A"/>
    <w:rsid w:val="00F16F2A"/>
    <w:rsid w:val="00F17174"/>
    <w:rsid w:val="00F17183"/>
    <w:rsid w:val="00F173BA"/>
    <w:rsid w:val="00F17C86"/>
    <w:rsid w:val="00F20D94"/>
    <w:rsid w:val="00F2100B"/>
    <w:rsid w:val="00F21233"/>
    <w:rsid w:val="00F21885"/>
    <w:rsid w:val="00F21C0C"/>
    <w:rsid w:val="00F22818"/>
    <w:rsid w:val="00F233D2"/>
    <w:rsid w:val="00F23BC2"/>
    <w:rsid w:val="00F23EE4"/>
    <w:rsid w:val="00F2440D"/>
    <w:rsid w:val="00F248BC"/>
    <w:rsid w:val="00F25219"/>
    <w:rsid w:val="00F25A87"/>
    <w:rsid w:val="00F262D9"/>
    <w:rsid w:val="00F26906"/>
    <w:rsid w:val="00F27185"/>
    <w:rsid w:val="00F2738A"/>
    <w:rsid w:val="00F277C9"/>
    <w:rsid w:val="00F27C35"/>
    <w:rsid w:val="00F30726"/>
    <w:rsid w:val="00F30D3F"/>
    <w:rsid w:val="00F31095"/>
    <w:rsid w:val="00F31362"/>
    <w:rsid w:val="00F31BCC"/>
    <w:rsid w:val="00F32640"/>
    <w:rsid w:val="00F32757"/>
    <w:rsid w:val="00F32A5A"/>
    <w:rsid w:val="00F32EEE"/>
    <w:rsid w:val="00F334D7"/>
    <w:rsid w:val="00F33560"/>
    <w:rsid w:val="00F339C4"/>
    <w:rsid w:val="00F33F19"/>
    <w:rsid w:val="00F340FD"/>
    <w:rsid w:val="00F342E2"/>
    <w:rsid w:val="00F3489F"/>
    <w:rsid w:val="00F34DBA"/>
    <w:rsid w:val="00F34E3A"/>
    <w:rsid w:val="00F34F18"/>
    <w:rsid w:val="00F3573E"/>
    <w:rsid w:val="00F35A2D"/>
    <w:rsid w:val="00F35AEE"/>
    <w:rsid w:val="00F360F4"/>
    <w:rsid w:val="00F36236"/>
    <w:rsid w:val="00F36307"/>
    <w:rsid w:val="00F36499"/>
    <w:rsid w:val="00F365F5"/>
    <w:rsid w:val="00F36696"/>
    <w:rsid w:val="00F367EB"/>
    <w:rsid w:val="00F36ACA"/>
    <w:rsid w:val="00F36B1E"/>
    <w:rsid w:val="00F36ED9"/>
    <w:rsid w:val="00F3731C"/>
    <w:rsid w:val="00F379A3"/>
    <w:rsid w:val="00F37AB5"/>
    <w:rsid w:val="00F37C03"/>
    <w:rsid w:val="00F4028C"/>
    <w:rsid w:val="00F40655"/>
    <w:rsid w:val="00F40C91"/>
    <w:rsid w:val="00F41A1F"/>
    <w:rsid w:val="00F41ABC"/>
    <w:rsid w:val="00F41AD2"/>
    <w:rsid w:val="00F41F9A"/>
    <w:rsid w:val="00F4292A"/>
    <w:rsid w:val="00F430E2"/>
    <w:rsid w:val="00F430F5"/>
    <w:rsid w:val="00F43A99"/>
    <w:rsid w:val="00F442B2"/>
    <w:rsid w:val="00F448AD"/>
    <w:rsid w:val="00F44D42"/>
    <w:rsid w:val="00F44DE5"/>
    <w:rsid w:val="00F44FFB"/>
    <w:rsid w:val="00F45229"/>
    <w:rsid w:val="00F452E1"/>
    <w:rsid w:val="00F45795"/>
    <w:rsid w:val="00F4605C"/>
    <w:rsid w:val="00F46365"/>
    <w:rsid w:val="00F46380"/>
    <w:rsid w:val="00F467BB"/>
    <w:rsid w:val="00F46D28"/>
    <w:rsid w:val="00F471F2"/>
    <w:rsid w:val="00F47201"/>
    <w:rsid w:val="00F47303"/>
    <w:rsid w:val="00F47C18"/>
    <w:rsid w:val="00F47EAF"/>
    <w:rsid w:val="00F500DC"/>
    <w:rsid w:val="00F50230"/>
    <w:rsid w:val="00F50546"/>
    <w:rsid w:val="00F50560"/>
    <w:rsid w:val="00F5073E"/>
    <w:rsid w:val="00F50993"/>
    <w:rsid w:val="00F509D5"/>
    <w:rsid w:val="00F51AED"/>
    <w:rsid w:val="00F51B6F"/>
    <w:rsid w:val="00F51BE0"/>
    <w:rsid w:val="00F51F43"/>
    <w:rsid w:val="00F52076"/>
    <w:rsid w:val="00F52186"/>
    <w:rsid w:val="00F524B2"/>
    <w:rsid w:val="00F527F5"/>
    <w:rsid w:val="00F52881"/>
    <w:rsid w:val="00F528B2"/>
    <w:rsid w:val="00F52AAA"/>
    <w:rsid w:val="00F530D3"/>
    <w:rsid w:val="00F532A1"/>
    <w:rsid w:val="00F535F6"/>
    <w:rsid w:val="00F5381B"/>
    <w:rsid w:val="00F538D8"/>
    <w:rsid w:val="00F53906"/>
    <w:rsid w:val="00F53946"/>
    <w:rsid w:val="00F53B93"/>
    <w:rsid w:val="00F541A8"/>
    <w:rsid w:val="00F54487"/>
    <w:rsid w:val="00F544A9"/>
    <w:rsid w:val="00F54B53"/>
    <w:rsid w:val="00F54FAE"/>
    <w:rsid w:val="00F554C3"/>
    <w:rsid w:val="00F557DD"/>
    <w:rsid w:val="00F5584D"/>
    <w:rsid w:val="00F5586D"/>
    <w:rsid w:val="00F55EE4"/>
    <w:rsid w:val="00F562D7"/>
    <w:rsid w:val="00F568B1"/>
    <w:rsid w:val="00F56CA7"/>
    <w:rsid w:val="00F601FD"/>
    <w:rsid w:val="00F60294"/>
    <w:rsid w:val="00F607A9"/>
    <w:rsid w:val="00F608E2"/>
    <w:rsid w:val="00F6131D"/>
    <w:rsid w:val="00F614A1"/>
    <w:rsid w:val="00F6192A"/>
    <w:rsid w:val="00F6199B"/>
    <w:rsid w:val="00F624A6"/>
    <w:rsid w:val="00F6366E"/>
    <w:rsid w:val="00F646EC"/>
    <w:rsid w:val="00F658F9"/>
    <w:rsid w:val="00F65BAE"/>
    <w:rsid w:val="00F65BFE"/>
    <w:rsid w:val="00F65D6F"/>
    <w:rsid w:val="00F65D90"/>
    <w:rsid w:val="00F673D3"/>
    <w:rsid w:val="00F674D6"/>
    <w:rsid w:val="00F676C0"/>
    <w:rsid w:val="00F67970"/>
    <w:rsid w:val="00F701E1"/>
    <w:rsid w:val="00F70D6D"/>
    <w:rsid w:val="00F70F4C"/>
    <w:rsid w:val="00F71148"/>
    <w:rsid w:val="00F71993"/>
    <w:rsid w:val="00F728C6"/>
    <w:rsid w:val="00F72A85"/>
    <w:rsid w:val="00F72B6A"/>
    <w:rsid w:val="00F73248"/>
    <w:rsid w:val="00F73AFF"/>
    <w:rsid w:val="00F73FED"/>
    <w:rsid w:val="00F74395"/>
    <w:rsid w:val="00F74676"/>
    <w:rsid w:val="00F74FA4"/>
    <w:rsid w:val="00F7531C"/>
    <w:rsid w:val="00F75730"/>
    <w:rsid w:val="00F75A39"/>
    <w:rsid w:val="00F75A6D"/>
    <w:rsid w:val="00F75AC2"/>
    <w:rsid w:val="00F75B30"/>
    <w:rsid w:val="00F75E00"/>
    <w:rsid w:val="00F7669E"/>
    <w:rsid w:val="00F766ED"/>
    <w:rsid w:val="00F76A27"/>
    <w:rsid w:val="00F777FE"/>
    <w:rsid w:val="00F7787E"/>
    <w:rsid w:val="00F77B0D"/>
    <w:rsid w:val="00F80AB8"/>
    <w:rsid w:val="00F80ACB"/>
    <w:rsid w:val="00F81327"/>
    <w:rsid w:val="00F817BC"/>
    <w:rsid w:val="00F81ACE"/>
    <w:rsid w:val="00F81C29"/>
    <w:rsid w:val="00F81CDF"/>
    <w:rsid w:val="00F81DCD"/>
    <w:rsid w:val="00F82130"/>
    <w:rsid w:val="00F82288"/>
    <w:rsid w:val="00F82554"/>
    <w:rsid w:val="00F82788"/>
    <w:rsid w:val="00F8278F"/>
    <w:rsid w:val="00F82B67"/>
    <w:rsid w:val="00F82ED3"/>
    <w:rsid w:val="00F843EF"/>
    <w:rsid w:val="00F84F63"/>
    <w:rsid w:val="00F84FFF"/>
    <w:rsid w:val="00F851D3"/>
    <w:rsid w:val="00F855F7"/>
    <w:rsid w:val="00F859C8"/>
    <w:rsid w:val="00F85B99"/>
    <w:rsid w:val="00F869E9"/>
    <w:rsid w:val="00F87539"/>
    <w:rsid w:val="00F87C86"/>
    <w:rsid w:val="00F906CB"/>
    <w:rsid w:val="00F90805"/>
    <w:rsid w:val="00F9080C"/>
    <w:rsid w:val="00F914FF"/>
    <w:rsid w:val="00F91575"/>
    <w:rsid w:val="00F91849"/>
    <w:rsid w:val="00F92A22"/>
    <w:rsid w:val="00F93D87"/>
    <w:rsid w:val="00F93E42"/>
    <w:rsid w:val="00F945DC"/>
    <w:rsid w:val="00F946ED"/>
    <w:rsid w:val="00F949E1"/>
    <w:rsid w:val="00F95494"/>
    <w:rsid w:val="00F956B7"/>
    <w:rsid w:val="00F95A87"/>
    <w:rsid w:val="00F95D4B"/>
    <w:rsid w:val="00F95F17"/>
    <w:rsid w:val="00F9619C"/>
    <w:rsid w:val="00F96D06"/>
    <w:rsid w:val="00F97239"/>
    <w:rsid w:val="00F9757C"/>
    <w:rsid w:val="00F97594"/>
    <w:rsid w:val="00F976A0"/>
    <w:rsid w:val="00F97B03"/>
    <w:rsid w:val="00F97EF2"/>
    <w:rsid w:val="00FA0E93"/>
    <w:rsid w:val="00FA1240"/>
    <w:rsid w:val="00FA13E8"/>
    <w:rsid w:val="00FA1B66"/>
    <w:rsid w:val="00FA1D12"/>
    <w:rsid w:val="00FA1DE9"/>
    <w:rsid w:val="00FA1EEC"/>
    <w:rsid w:val="00FA236A"/>
    <w:rsid w:val="00FA2BC3"/>
    <w:rsid w:val="00FA313E"/>
    <w:rsid w:val="00FA3C05"/>
    <w:rsid w:val="00FA3E79"/>
    <w:rsid w:val="00FA4045"/>
    <w:rsid w:val="00FA482F"/>
    <w:rsid w:val="00FA4901"/>
    <w:rsid w:val="00FA4C4D"/>
    <w:rsid w:val="00FA4E9C"/>
    <w:rsid w:val="00FA5AB4"/>
    <w:rsid w:val="00FA5C39"/>
    <w:rsid w:val="00FA5DD2"/>
    <w:rsid w:val="00FA60AF"/>
    <w:rsid w:val="00FA679E"/>
    <w:rsid w:val="00FA74B9"/>
    <w:rsid w:val="00FA790D"/>
    <w:rsid w:val="00FA7CCA"/>
    <w:rsid w:val="00FB06F2"/>
    <w:rsid w:val="00FB0E73"/>
    <w:rsid w:val="00FB1084"/>
    <w:rsid w:val="00FB1356"/>
    <w:rsid w:val="00FB17B8"/>
    <w:rsid w:val="00FB1A1D"/>
    <w:rsid w:val="00FB1B9D"/>
    <w:rsid w:val="00FB1CA0"/>
    <w:rsid w:val="00FB2414"/>
    <w:rsid w:val="00FB29F2"/>
    <w:rsid w:val="00FB2D1C"/>
    <w:rsid w:val="00FB39FA"/>
    <w:rsid w:val="00FB4181"/>
    <w:rsid w:val="00FB44B7"/>
    <w:rsid w:val="00FB5068"/>
    <w:rsid w:val="00FB5A14"/>
    <w:rsid w:val="00FB5ED0"/>
    <w:rsid w:val="00FB66CA"/>
    <w:rsid w:val="00FB6811"/>
    <w:rsid w:val="00FB73B1"/>
    <w:rsid w:val="00FB7481"/>
    <w:rsid w:val="00FB7667"/>
    <w:rsid w:val="00FC0267"/>
    <w:rsid w:val="00FC0459"/>
    <w:rsid w:val="00FC0948"/>
    <w:rsid w:val="00FC0A4C"/>
    <w:rsid w:val="00FC0F33"/>
    <w:rsid w:val="00FC124D"/>
    <w:rsid w:val="00FC1533"/>
    <w:rsid w:val="00FC1D45"/>
    <w:rsid w:val="00FC1E73"/>
    <w:rsid w:val="00FC1EE8"/>
    <w:rsid w:val="00FC211A"/>
    <w:rsid w:val="00FC238E"/>
    <w:rsid w:val="00FC2666"/>
    <w:rsid w:val="00FC2B6D"/>
    <w:rsid w:val="00FC2E41"/>
    <w:rsid w:val="00FC393E"/>
    <w:rsid w:val="00FC42CE"/>
    <w:rsid w:val="00FC4B84"/>
    <w:rsid w:val="00FC56BF"/>
    <w:rsid w:val="00FC5998"/>
    <w:rsid w:val="00FC59BB"/>
    <w:rsid w:val="00FC5B14"/>
    <w:rsid w:val="00FC6580"/>
    <w:rsid w:val="00FC6EFE"/>
    <w:rsid w:val="00FC7431"/>
    <w:rsid w:val="00FC7BBB"/>
    <w:rsid w:val="00FC7EA2"/>
    <w:rsid w:val="00FD07DA"/>
    <w:rsid w:val="00FD0AA7"/>
    <w:rsid w:val="00FD0C22"/>
    <w:rsid w:val="00FD0C7A"/>
    <w:rsid w:val="00FD0D3E"/>
    <w:rsid w:val="00FD14ED"/>
    <w:rsid w:val="00FD1530"/>
    <w:rsid w:val="00FD17D8"/>
    <w:rsid w:val="00FD1974"/>
    <w:rsid w:val="00FD1F24"/>
    <w:rsid w:val="00FD21A7"/>
    <w:rsid w:val="00FD27FF"/>
    <w:rsid w:val="00FD29A5"/>
    <w:rsid w:val="00FD3817"/>
    <w:rsid w:val="00FD3BE2"/>
    <w:rsid w:val="00FD4582"/>
    <w:rsid w:val="00FD45D6"/>
    <w:rsid w:val="00FD4C93"/>
    <w:rsid w:val="00FD4E96"/>
    <w:rsid w:val="00FD5595"/>
    <w:rsid w:val="00FD560D"/>
    <w:rsid w:val="00FD5834"/>
    <w:rsid w:val="00FD595F"/>
    <w:rsid w:val="00FD5C19"/>
    <w:rsid w:val="00FD5C4A"/>
    <w:rsid w:val="00FD5F88"/>
    <w:rsid w:val="00FD6371"/>
    <w:rsid w:val="00FD63F6"/>
    <w:rsid w:val="00FD649C"/>
    <w:rsid w:val="00FD65CA"/>
    <w:rsid w:val="00FD66D6"/>
    <w:rsid w:val="00FD6A56"/>
    <w:rsid w:val="00FD6DB8"/>
    <w:rsid w:val="00FD6E1E"/>
    <w:rsid w:val="00FD7424"/>
    <w:rsid w:val="00FD7BAE"/>
    <w:rsid w:val="00FD7BD9"/>
    <w:rsid w:val="00FD7E62"/>
    <w:rsid w:val="00FE0006"/>
    <w:rsid w:val="00FE018B"/>
    <w:rsid w:val="00FE1121"/>
    <w:rsid w:val="00FE1433"/>
    <w:rsid w:val="00FE1473"/>
    <w:rsid w:val="00FE152D"/>
    <w:rsid w:val="00FE19B3"/>
    <w:rsid w:val="00FE1B1A"/>
    <w:rsid w:val="00FE20A9"/>
    <w:rsid w:val="00FE2278"/>
    <w:rsid w:val="00FE2B06"/>
    <w:rsid w:val="00FE2D80"/>
    <w:rsid w:val="00FE3B49"/>
    <w:rsid w:val="00FE3CC0"/>
    <w:rsid w:val="00FE40F4"/>
    <w:rsid w:val="00FE42A2"/>
    <w:rsid w:val="00FE467F"/>
    <w:rsid w:val="00FE484B"/>
    <w:rsid w:val="00FE489B"/>
    <w:rsid w:val="00FE49E3"/>
    <w:rsid w:val="00FE5665"/>
    <w:rsid w:val="00FE56BD"/>
    <w:rsid w:val="00FE5880"/>
    <w:rsid w:val="00FE61AA"/>
    <w:rsid w:val="00FE6934"/>
    <w:rsid w:val="00FE7023"/>
    <w:rsid w:val="00FE73A4"/>
    <w:rsid w:val="00FE77B8"/>
    <w:rsid w:val="00FE77EF"/>
    <w:rsid w:val="00FE7CAA"/>
    <w:rsid w:val="00FF01BB"/>
    <w:rsid w:val="00FF02DD"/>
    <w:rsid w:val="00FF04D7"/>
    <w:rsid w:val="00FF14C4"/>
    <w:rsid w:val="00FF1E64"/>
    <w:rsid w:val="00FF27CF"/>
    <w:rsid w:val="00FF2B4E"/>
    <w:rsid w:val="00FF33D9"/>
    <w:rsid w:val="00FF3A3D"/>
    <w:rsid w:val="00FF3E03"/>
    <w:rsid w:val="00FF428B"/>
    <w:rsid w:val="00FF45B1"/>
    <w:rsid w:val="00FF4622"/>
    <w:rsid w:val="00FF492E"/>
    <w:rsid w:val="00FF4D75"/>
    <w:rsid w:val="00FF4DDB"/>
    <w:rsid w:val="00FF5747"/>
    <w:rsid w:val="00FF5C41"/>
    <w:rsid w:val="00FF6355"/>
    <w:rsid w:val="00FF67A2"/>
    <w:rsid w:val="00FF6A01"/>
    <w:rsid w:val="00FF6B07"/>
    <w:rsid w:val="00FF6CED"/>
    <w:rsid w:val="00FF72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v:textbox inset="5.85pt,.7pt,5.85pt,.7pt"/>
    </o:shapedefaults>
    <o:shapelayout v:ext="edit">
      <o:idmap v:ext="edit" data="1"/>
    </o:shapelayout>
  </w:shapeDefaults>
  <w:decimalSymbol w:val=","/>
  <w:listSeparator w:val=";"/>
  <w14:docId w14:val="458EA9BB"/>
  <w15:docId w15:val="{286945B0-2D07-4699-B6E4-E3E6858A2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fr-FR" w:eastAsia="fr-FR"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index heading" w:semiHidden="1" w:unhideWhenUsed="1"/>
    <w:lsdException w:name="caption" w:uiPriority="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iPriority="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2464"/>
    <w:rPr>
      <w:lang w:val="en-GB"/>
    </w:rPr>
  </w:style>
  <w:style w:type="paragraph" w:styleId="Heading1">
    <w:name w:val="heading 1"/>
    <w:basedOn w:val="Normal"/>
    <w:next w:val="Normal"/>
    <w:link w:val="Heading1Char"/>
    <w:uiPriority w:val="9"/>
    <w:qFormat/>
    <w:pPr>
      <w:keepNext/>
      <w:keepLines/>
      <w:spacing w:before="720" w:after="120"/>
      <w:jc w:val="center"/>
      <w:outlineLvl w:val="0"/>
    </w:pPr>
    <w:rPr>
      <w:rFonts w:asciiTheme="majorHAnsi" w:eastAsiaTheme="majorEastAsia" w:hAnsiTheme="majorHAnsi" w:cstheme="majorBidi"/>
      <w:bCs/>
      <w:color w:val="983620" w:themeColor="accent2"/>
      <w:sz w:val="48"/>
      <w:szCs w:val="28"/>
    </w:rPr>
  </w:style>
  <w:style w:type="paragraph" w:styleId="Heading2">
    <w:name w:val="heading 2"/>
    <w:aliases w:val="h2"/>
    <w:basedOn w:val="Normal"/>
    <w:next w:val="Normal"/>
    <w:link w:val="Heading2Char"/>
    <w:uiPriority w:val="9"/>
    <w:qFormat/>
    <w:pPr>
      <w:keepNext/>
      <w:keepLines/>
      <w:pBdr>
        <w:bottom w:val="single" w:sz="2" w:space="14" w:color="BFBFBF" w:themeColor="background1" w:themeShade="BF"/>
      </w:pBdr>
      <w:spacing w:before="120"/>
      <w:jc w:val="center"/>
      <w:outlineLvl w:val="1"/>
    </w:pPr>
    <w:rPr>
      <w:rFonts w:asciiTheme="majorHAnsi" w:eastAsiaTheme="majorEastAsia" w:hAnsiTheme="majorHAnsi" w:cstheme="majorBidi"/>
      <w:bCs/>
      <w:color w:val="000000" w:themeColor="text1"/>
      <w:sz w:val="28"/>
      <w:szCs w:val="26"/>
    </w:rPr>
  </w:style>
  <w:style w:type="paragraph" w:styleId="Heading3">
    <w:name w:val="heading 3"/>
    <w:basedOn w:val="Normal"/>
    <w:next w:val="Normal"/>
    <w:link w:val="Heading3Char"/>
    <w:uiPriority w:val="9"/>
    <w:qFormat/>
    <w:pPr>
      <w:keepNext/>
      <w:keepLines/>
      <w:spacing w:before="280" w:after="0"/>
      <w:outlineLvl w:val="2"/>
    </w:pPr>
    <w:rPr>
      <w:rFonts w:asciiTheme="majorHAnsi" w:eastAsiaTheme="majorEastAsia" w:hAnsiTheme="majorHAnsi" w:cstheme="majorBidi"/>
      <w:bCs/>
      <w:color w:val="983620" w:themeColor="accent2"/>
    </w:rPr>
  </w:style>
  <w:style w:type="paragraph" w:styleId="Heading4">
    <w:name w:val="heading 4"/>
    <w:basedOn w:val="Normal"/>
    <w:next w:val="Normal"/>
    <w:link w:val="Heading4Char"/>
    <w:uiPriority w:val="1"/>
    <w:semiHidden/>
    <w:unhideWhenUsed/>
    <w:qFormat/>
    <w:pPr>
      <w:keepNext/>
      <w:keepLines/>
      <w:spacing w:before="200" w:after="0"/>
      <w:outlineLvl w:val="3"/>
    </w:pPr>
    <w:rPr>
      <w:rFonts w:asciiTheme="majorHAnsi" w:eastAsiaTheme="majorEastAsia" w:hAnsiTheme="majorHAnsi" w:cstheme="majorBidi"/>
      <w:bCs/>
      <w:iCs/>
      <w:color w:val="4B5A60" w:themeColor="accent1"/>
    </w:rPr>
  </w:style>
  <w:style w:type="paragraph" w:styleId="Heading6">
    <w:name w:val="heading 6"/>
    <w:basedOn w:val="Normal"/>
    <w:next w:val="Normal"/>
    <w:link w:val="Heading6Char"/>
    <w:uiPriority w:val="1"/>
    <w:semiHidden/>
    <w:unhideWhenUsed/>
    <w:qFormat/>
    <w:pPr>
      <w:keepNext/>
      <w:keepLines/>
      <w:spacing w:before="200" w:after="0"/>
      <w:outlineLvl w:val="5"/>
    </w:pPr>
    <w:rPr>
      <w:rFonts w:asciiTheme="majorHAnsi" w:eastAsiaTheme="majorEastAsia" w:hAnsiTheme="majorHAnsi" w:cstheme="majorBidi"/>
      <w:i/>
      <w:iCs/>
      <w:color w:val="252C2F" w:themeColor="accent1" w:themeShade="7F"/>
    </w:rPr>
  </w:style>
  <w:style w:type="paragraph" w:styleId="Heading7">
    <w:name w:val="heading 7"/>
    <w:basedOn w:val="Normal"/>
    <w:next w:val="Normal"/>
    <w:link w:val="Heading7Char"/>
    <w:uiPriority w:val="1"/>
    <w:semiHidden/>
    <w:unhideWhenUsed/>
    <w:qFormat/>
    <w:pPr>
      <w:keepNext/>
      <w:keepLines/>
      <w:spacing w:before="200" w:after="0"/>
      <w:outlineLvl w:val="6"/>
    </w:pPr>
    <w:rPr>
      <w:rFonts w:asciiTheme="majorHAnsi" w:eastAsiaTheme="majorEastAsia" w:hAnsiTheme="majorHAnsi" w:cstheme="majorBidi"/>
      <w:iCs/>
      <w:color w:val="595959" w:themeColor="text1" w:themeTint="A6"/>
    </w:rPr>
  </w:style>
  <w:style w:type="paragraph" w:styleId="Heading8">
    <w:name w:val="heading 8"/>
    <w:basedOn w:val="Normal"/>
    <w:next w:val="Normal"/>
    <w:link w:val="Heading8Char"/>
    <w:uiPriority w:val="1"/>
    <w:semiHidden/>
    <w:unhideWhenUsed/>
    <w:qFormat/>
    <w:pPr>
      <w:keepNext/>
      <w:keepLines/>
      <w:spacing w:before="200" w:after="0"/>
      <w:outlineLvl w:val="7"/>
    </w:pPr>
    <w:rPr>
      <w:rFonts w:asciiTheme="majorHAnsi" w:eastAsiaTheme="majorEastAsia" w:hAnsiTheme="majorHAnsi" w:cstheme="majorBidi"/>
      <w:color w:val="983620" w:themeColor="accent2"/>
      <w:sz w:val="20"/>
      <w:szCs w:val="20"/>
    </w:rPr>
  </w:style>
  <w:style w:type="paragraph" w:styleId="Heading9">
    <w:name w:val="heading 9"/>
    <w:basedOn w:val="Normal"/>
    <w:next w:val="Normal"/>
    <w:link w:val="Heading9Char"/>
    <w:uiPriority w:val="1"/>
    <w:semiHidden/>
    <w:unhideWhenUsed/>
    <w:qFormat/>
    <w:pPr>
      <w:keepNext/>
      <w:keepLines/>
      <w:spacing w:before="200" w:after="0"/>
      <w:outlineLvl w:val="8"/>
    </w:pPr>
    <w:rPr>
      <w:rFonts w:asciiTheme="majorHAnsi" w:eastAsiaTheme="majorEastAsia" w:hAnsiTheme="majorHAnsi" w:cstheme="majorBidi"/>
      <w:iCs/>
      <w:color w:val="595959" w:themeColor="text1" w:themeTint="A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pPr>
      <w:spacing w:after="0" w:line="240" w:lineRule="auto"/>
    </w:pPr>
    <w:rPr>
      <w:sz w:val="12"/>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Title">
    <w:name w:val="Title"/>
    <w:basedOn w:val="Normal"/>
    <w:next w:val="Normal"/>
    <w:link w:val="TitleChar"/>
    <w:uiPriority w:val="99"/>
    <w:qFormat/>
    <w:pPr>
      <w:spacing w:before="480" w:after="60" w:line="240" w:lineRule="auto"/>
      <w:contextualSpacing/>
    </w:pPr>
    <w:rPr>
      <w:rFonts w:asciiTheme="majorHAnsi" w:eastAsiaTheme="majorEastAsia" w:hAnsiTheme="majorHAnsi" w:cstheme="majorBidi"/>
      <w:color w:val="983620" w:themeColor="accent2"/>
      <w:kern w:val="28"/>
      <w:sz w:val="72"/>
      <w:szCs w:val="52"/>
    </w:rPr>
  </w:style>
  <w:style w:type="character" w:customStyle="1" w:styleId="TitleChar">
    <w:name w:val="Title Char"/>
    <w:basedOn w:val="DefaultParagraphFont"/>
    <w:link w:val="Title"/>
    <w:uiPriority w:val="99"/>
    <w:rPr>
      <w:rFonts w:asciiTheme="majorHAnsi" w:eastAsiaTheme="majorEastAsia" w:hAnsiTheme="majorHAnsi" w:cstheme="majorBidi"/>
      <w:color w:val="983620" w:themeColor="accent2"/>
      <w:kern w:val="28"/>
      <w:sz w:val="72"/>
      <w:szCs w:val="52"/>
    </w:rPr>
  </w:style>
  <w:style w:type="character" w:styleId="PlaceholderText">
    <w:name w:val="Placeholder Text"/>
    <w:basedOn w:val="DefaultParagraphFont"/>
    <w:uiPriority w:val="99"/>
    <w:semiHidden/>
    <w:rPr>
      <w:color w:val="808080"/>
    </w:rPr>
  </w:style>
  <w:style w:type="paragraph" w:styleId="Subtitle">
    <w:name w:val="Subtitle"/>
    <w:basedOn w:val="Normal"/>
    <w:next w:val="Normal"/>
    <w:link w:val="SubtitleChar"/>
    <w:uiPriority w:val="1"/>
    <w:qFormat/>
    <w:pPr>
      <w:numPr>
        <w:ilvl w:val="1"/>
      </w:numPr>
    </w:pPr>
    <w:rPr>
      <w:rFonts w:asciiTheme="majorHAnsi" w:eastAsiaTheme="majorEastAsia" w:hAnsiTheme="majorHAnsi" w:cstheme="majorBidi"/>
      <w:iCs/>
      <w:color w:val="000000" w:themeColor="text1"/>
      <w:sz w:val="28"/>
    </w:rPr>
  </w:style>
  <w:style w:type="character" w:customStyle="1" w:styleId="SubtitleChar">
    <w:name w:val="Subtitle Char"/>
    <w:basedOn w:val="DefaultParagraphFont"/>
    <w:link w:val="Subtitle"/>
    <w:uiPriority w:val="1"/>
    <w:rPr>
      <w:rFonts w:asciiTheme="majorHAnsi" w:eastAsiaTheme="majorEastAsia" w:hAnsiTheme="majorHAnsi" w:cstheme="majorBidi"/>
      <w:iCs/>
      <w:color w:val="000000" w:themeColor="text1"/>
      <w:sz w:val="28"/>
    </w:rPr>
  </w:style>
  <w:style w:type="paragraph" w:customStyle="1" w:styleId="Appendix">
    <w:name w:val="Appendix"/>
    <w:basedOn w:val="Normal"/>
    <w:uiPriority w:val="1"/>
    <w:qFormat/>
    <w:pPr>
      <w:pageBreakBefore/>
      <w:pBdr>
        <w:bottom w:val="single" w:sz="2" w:space="12" w:color="BFBFBF" w:themeColor="background1" w:themeShade="BF"/>
      </w:pBdr>
      <w:spacing w:before="480"/>
      <w:jc w:val="center"/>
    </w:pPr>
    <w:rPr>
      <w:rFonts w:asciiTheme="majorHAnsi" w:hAnsiTheme="majorHAnsi"/>
      <w:color w:val="983620" w:themeColor="accent2"/>
      <w:sz w:val="48"/>
    </w:rPr>
  </w:style>
  <w:style w:type="paragraph" w:styleId="Header">
    <w:name w:val="header"/>
    <w:basedOn w:val="Normal"/>
    <w:link w:val="HeaderChar"/>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680"/>
        <w:tab w:val="right" w:pos="9360"/>
      </w:tabs>
      <w:spacing w:before="240" w:after="0" w:line="264" w:lineRule="auto"/>
    </w:pPr>
    <w:rPr>
      <w:color w:val="595959" w:themeColor="text1" w:themeTint="A6"/>
      <w:sz w:val="20"/>
    </w:rPr>
  </w:style>
  <w:style w:type="character" w:customStyle="1" w:styleId="FooterChar">
    <w:name w:val="Footer Char"/>
    <w:basedOn w:val="DefaultParagraphFont"/>
    <w:link w:val="Footer"/>
    <w:uiPriority w:val="99"/>
    <w:rPr>
      <w:color w:val="595959" w:themeColor="text1" w:themeTint="A6"/>
      <w:sz w:val="20"/>
    </w:rPr>
  </w:style>
  <w:style w:type="paragraph" w:customStyle="1" w:styleId="Header-FooterRight">
    <w:name w:val="Header-Footer Right"/>
    <w:basedOn w:val="Normal"/>
    <w:uiPriority w:val="99"/>
    <w:pPr>
      <w:spacing w:before="240" w:after="0" w:line="264" w:lineRule="auto"/>
      <w:jc w:val="right"/>
    </w:pPr>
    <w:rPr>
      <w:color w:val="595959" w:themeColor="text1" w:themeTint="A6"/>
      <w:sz w:val="20"/>
    </w:rPr>
  </w:style>
  <w:style w:type="character" w:customStyle="1" w:styleId="Heading1Char">
    <w:name w:val="Heading 1 Char"/>
    <w:basedOn w:val="DefaultParagraphFont"/>
    <w:link w:val="Heading1"/>
    <w:uiPriority w:val="9"/>
    <w:rPr>
      <w:rFonts w:asciiTheme="majorHAnsi" w:eastAsiaTheme="majorEastAsia" w:hAnsiTheme="majorHAnsi" w:cstheme="majorBidi"/>
      <w:bCs/>
      <w:color w:val="983620" w:themeColor="accent2"/>
      <w:sz w:val="48"/>
      <w:szCs w:val="28"/>
    </w:rPr>
  </w:style>
  <w:style w:type="character" w:customStyle="1" w:styleId="Heading2Char">
    <w:name w:val="Heading 2 Char"/>
    <w:aliases w:val="h2 Char"/>
    <w:basedOn w:val="DefaultParagraphFont"/>
    <w:link w:val="Heading2"/>
    <w:uiPriority w:val="1"/>
    <w:rPr>
      <w:rFonts w:asciiTheme="majorHAnsi" w:eastAsiaTheme="majorEastAsia" w:hAnsiTheme="majorHAnsi" w:cstheme="majorBidi"/>
      <w:bCs/>
      <w:color w:val="000000" w:themeColor="text1"/>
      <w:sz w:val="28"/>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bCs/>
      <w:color w:val="983620" w:themeColor="accent2"/>
    </w:rPr>
  </w:style>
  <w:style w:type="paragraph" w:styleId="Caption">
    <w:name w:val="caption"/>
    <w:basedOn w:val="Normal"/>
    <w:next w:val="Normal"/>
    <w:uiPriority w:val="1"/>
    <w:qFormat/>
    <w:pPr>
      <w:spacing w:after="200" w:line="240" w:lineRule="auto"/>
      <w:jc w:val="center"/>
    </w:pPr>
    <w:rPr>
      <w:bCs/>
      <w:i/>
      <w:color w:val="404040" w:themeColor="text1" w:themeTint="BF"/>
      <w:sz w:val="18"/>
      <w:szCs w:val="18"/>
    </w:rPr>
  </w:style>
  <w:style w:type="paragraph" w:styleId="Bibliography">
    <w:name w:val="Bibliography"/>
    <w:basedOn w:val="Normal"/>
    <w:next w:val="Normal"/>
    <w:uiPriority w:val="1"/>
    <w:unhideWhenUsed/>
  </w:style>
  <w:style w:type="paragraph" w:styleId="TOCHeading">
    <w:name w:val="TOC Heading"/>
    <w:basedOn w:val="Appendix"/>
    <w:next w:val="Normal"/>
    <w:uiPriority w:val="39"/>
    <w:qFormat/>
  </w:style>
  <w:style w:type="paragraph" w:styleId="TOC1">
    <w:name w:val="toc 1"/>
    <w:basedOn w:val="Normal"/>
    <w:next w:val="Normal"/>
    <w:autoRedefine/>
    <w:uiPriority w:val="39"/>
    <w:unhideWhenUsed/>
    <w:pPr>
      <w:spacing w:after="100"/>
    </w:pPr>
    <w:rPr>
      <w:color w:val="983620" w:themeColor="accent2"/>
    </w:rPr>
  </w:style>
  <w:style w:type="paragraph" w:styleId="TOC2">
    <w:name w:val="toc 2"/>
    <w:basedOn w:val="Normal"/>
    <w:next w:val="Normal"/>
    <w:autoRedefine/>
    <w:uiPriority w:val="39"/>
    <w:unhideWhenUsed/>
    <w:pPr>
      <w:spacing w:after="100"/>
      <w:ind w:left="240"/>
    </w:pPr>
  </w:style>
  <w:style w:type="paragraph" w:styleId="TOC3">
    <w:name w:val="toc 3"/>
    <w:basedOn w:val="Normal"/>
    <w:next w:val="Normal"/>
    <w:autoRedefine/>
    <w:uiPriority w:val="39"/>
    <w:unhideWhenUsed/>
    <w:pPr>
      <w:spacing w:after="100"/>
      <w:ind w:left="480"/>
    </w:pPr>
    <w:rPr>
      <w:sz w:val="20"/>
    </w:rPr>
  </w:style>
  <w:style w:type="character" w:styleId="Hyperlink">
    <w:name w:val="Hyperlink"/>
    <w:basedOn w:val="DefaultParagraphFont"/>
    <w:uiPriority w:val="99"/>
    <w:unhideWhenUsed/>
    <w:rPr>
      <w:color w:val="524A82" w:themeColor="hyperlink"/>
      <w:u w:val="single"/>
    </w:rPr>
  </w:style>
  <w:style w:type="paragraph" w:styleId="ListBullet">
    <w:name w:val="List Bullet"/>
    <w:basedOn w:val="Normal"/>
    <w:uiPriority w:val="1"/>
    <w:qFormat/>
    <w:pPr>
      <w:numPr>
        <w:numId w:val="1"/>
      </w:numPr>
    </w:pPr>
  </w:style>
  <w:style w:type="paragraph" w:styleId="ListNumber">
    <w:name w:val="List Number"/>
    <w:basedOn w:val="Normal"/>
    <w:uiPriority w:val="1"/>
    <w:qFormat/>
    <w:pPr>
      <w:numPr>
        <w:numId w:val="2"/>
      </w:numPr>
    </w:pPr>
  </w:style>
  <w:style w:type="character" w:customStyle="1" w:styleId="Heading4Char">
    <w:name w:val="Heading 4 Char"/>
    <w:basedOn w:val="DefaultParagraphFont"/>
    <w:link w:val="Heading4"/>
    <w:uiPriority w:val="1"/>
    <w:semiHidden/>
    <w:rPr>
      <w:rFonts w:asciiTheme="majorHAnsi" w:eastAsiaTheme="majorEastAsia" w:hAnsiTheme="majorHAnsi" w:cstheme="majorBidi"/>
      <w:bCs/>
      <w:iCs/>
      <w:color w:val="4B5A60" w:themeColor="accent1"/>
    </w:rPr>
  </w:style>
  <w:style w:type="character" w:customStyle="1" w:styleId="Heading6Char">
    <w:name w:val="Heading 6 Char"/>
    <w:basedOn w:val="DefaultParagraphFont"/>
    <w:link w:val="Heading6"/>
    <w:uiPriority w:val="1"/>
    <w:semiHidden/>
    <w:rPr>
      <w:rFonts w:asciiTheme="majorHAnsi" w:eastAsiaTheme="majorEastAsia" w:hAnsiTheme="majorHAnsi" w:cstheme="majorBidi"/>
      <w:i/>
      <w:iCs/>
      <w:color w:val="252C2F" w:themeColor="accent1" w:themeShade="7F"/>
    </w:rPr>
  </w:style>
  <w:style w:type="character" w:customStyle="1" w:styleId="Heading7Char">
    <w:name w:val="Heading 7 Char"/>
    <w:basedOn w:val="DefaultParagraphFont"/>
    <w:link w:val="Heading7"/>
    <w:uiPriority w:val="1"/>
    <w:semiHidden/>
    <w:rPr>
      <w:rFonts w:asciiTheme="majorHAnsi" w:eastAsiaTheme="majorEastAsia" w:hAnsiTheme="majorHAnsi" w:cstheme="majorBidi"/>
      <w:iCs/>
      <w:color w:val="595959" w:themeColor="text1" w:themeTint="A6"/>
    </w:rPr>
  </w:style>
  <w:style w:type="character" w:customStyle="1" w:styleId="Heading8Char">
    <w:name w:val="Heading 8 Char"/>
    <w:basedOn w:val="DefaultParagraphFont"/>
    <w:link w:val="Heading8"/>
    <w:uiPriority w:val="1"/>
    <w:semiHidden/>
    <w:rPr>
      <w:rFonts w:asciiTheme="majorHAnsi" w:eastAsiaTheme="majorEastAsia" w:hAnsiTheme="majorHAnsi" w:cstheme="majorBidi"/>
      <w:color w:val="983620" w:themeColor="accent2"/>
      <w:sz w:val="20"/>
      <w:szCs w:val="20"/>
    </w:rPr>
  </w:style>
  <w:style w:type="character" w:customStyle="1" w:styleId="Heading9Char">
    <w:name w:val="Heading 9 Char"/>
    <w:basedOn w:val="DefaultParagraphFont"/>
    <w:link w:val="Heading9"/>
    <w:uiPriority w:val="1"/>
    <w:semiHidden/>
    <w:rPr>
      <w:rFonts w:asciiTheme="majorHAnsi" w:eastAsiaTheme="majorEastAsia" w:hAnsiTheme="majorHAnsi" w:cstheme="majorBidi"/>
      <w:iCs/>
      <w:color w:val="595959" w:themeColor="text1" w:themeTint="A6"/>
      <w:sz w:val="20"/>
      <w:szCs w:val="20"/>
    </w:rPr>
  </w:style>
  <w:style w:type="paragraph" w:styleId="Quote">
    <w:name w:val="Quote"/>
    <w:basedOn w:val="Normal"/>
    <w:next w:val="Normal"/>
    <w:link w:val="QuoteChar"/>
    <w:uiPriority w:val="9"/>
    <w:unhideWhenUsed/>
    <w:qFormat/>
    <w:pPr>
      <w:ind w:left="720" w:right="720"/>
    </w:pPr>
    <w:rPr>
      <w:i/>
      <w:iCs/>
      <w:color w:val="595959" w:themeColor="text1" w:themeTint="A6"/>
    </w:rPr>
  </w:style>
  <w:style w:type="character" w:customStyle="1" w:styleId="QuoteChar">
    <w:name w:val="Quote Char"/>
    <w:basedOn w:val="DefaultParagraphFont"/>
    <w:link w:val="Quote"/>
    <w:uiPriority w:val="9"/>
    <w:rPr>
      <w:i/>
      <w:iCs/>
      <w:color w:val="595959" w:themeColor="text1" w:themeTint="A6"/>
    </w:rPr>
  </w:style>
  <w:style w:type="paragraph" w:styleId="NormalWeb">
    <w:name w:val="Normal (Web)"/>
    <w:basedOn w:val="Normal"/>
    <w:uiPriority w:val="99"/>
    <w:unhideWhenUsed/>
    <w:rsid w:val="001864A4"/>
    <w:pPr>
      <w:spacing w:before="100" w:beforeAutospacing="1" w:after="100" w:afterAutospacing="1" w:line="240" w:lineRule="auto"/>
    </w:pPr>
    <w:rPr>
      <w:rFonts w:ascii="Times" w:hAnsi="Times" w:cs="Times New Roman"/>
      <w:sz w:val="20"/>
      <w:szCs w:val="20"/>
    </w:rPr>
  </w:style>
  <w:style w:type="character" w:customStyle="1" w:styleId="A5">
    <w:name w:val="A5"/>
    <w:uiPriority w:val="99"/>
    <w:rsid w:val="0034573F"/>
    <w:rPr>
      <w:rFonts w:cs="Utopia Std"/>
      <w:color w:val="000000"/>
      <w:sz w:val="20"/>
      <w:szCs w:val="20"/>
    </w:rPr>
  </w:style>
  <w:style w:type="character" w:customStyle="1" w:styleId="A14">
    <w:name w:val="A14"/>
    <w:uiPriority w:val="99"/>
    <w:rsid w:val="00F35AEE"/>
    <w:rPr>
      <w:rFonts w:cs="Utopia Std"/>
      <w:color w:val="000000"/>
      <w:sz w:val="19"/>
      <w:szCs w:val="19"/>
    </w:rPr>
  </w:style>
  <w:style w:type="paragraph" w:customStyle="1" w:styleId="Default">
    <w:name w:val="Default"/>
    <w:rsid w:val="00F35AEE"/>
    <w:pPr>
      <w:widowControl w:val="0"/>
      <w:autoSpaceDE w:val="0"/>
      <w:autoSpaceDN w:val="0"/>
      <w:adjustRightInd w:val="0"/>
      <w:spacing w:after="0" w:line="240" w:lineRule="auto"/>
    </w:pPr>
    <w:rPr>
      <w:rFonts w:ascii="Utopia Std" w:hAnsi="Utopia Std" w:cs="Utopia Std"/>
      <w:color w:val="000000"/>
    </w:rPr>
  </w:style>
  <w:style w:type="paragraph" w:customStyle="1" w:styleId="Pa2">
    <w:name w:val="Pa2"/>
    <w:basedOn w:val="Default"/>
    <w:next w:val="Default"/>
    <w:uiPriority w:val="99"/>
    <w:rsid w:val="00F35AEE"/>
    <w:pPr>
      <w:spacing w:line="241" w:lineRule="atLeast"/>
    </w:pPr>
    <w:rPr>
      <w:rFonts w:cs="Times New Roman"/>
      <w:color w:val="auto"/>
    </w:rPr>
  </w:style>
  <w:style w:type="character" w:customStyle="1" w:styleId="A8">
    <w:name w:val="A8"/>
    <w:uiPriority w:val="99"/>
    <w:rsid w:val="00F35AEE"/>
    <w:rPr>
      <w:rFonts w:cs="Utopia Std"/>
      <w:color w:val="000000"/>
      <w:sz w:val="11"/>
      <w:szCs w:val="11"/>
    </w:rPr>
  </w:style>
  <w:style w:type="paragraph" w:customStyle="1" w:styleId="Pa0">
    <w:name w:val="Pa0"/>
    <w:basedOn w:val="Default"/>
    <w:next w:val="Default"/>
    <w:uiPriority w:val="99"/>
    <w:rsid w:val="00F35AEE"/>
    <w:pPr>
      <w:spacing w:line="241" w:lineRule="atLeast"/>
    </w:pPr>
    <w:rPr>
      <w:rFonts w:cs="Times New Roman"/>
      <w:color w:val="auto"/>
    </w:rPr>
  </w:style>
  <w:style w:type="character" w:customStyle="1" w:styleId="A4">
    <w:name w:val="A4"/>
    <w:uiPriority w:val="99"/>
    <w:rsid w:val="00F35AEE"/>
    <w:rPr>
      <w:rFonts w:ascii="Helvetica 65 Medium" w:hAnsi="Helvetica 65 Medium" w:cs="Helvetica 65 Medium"/>
      <w:b/>
      <w:bCs/>
      <w:color w:val="000000"/>
      <w:sz w:val="26"/>
      <w:szCs w:val="26"/>
    </w:rPr>
  </w:style>
  <w:style w:type="paragraph" w:styleId="FootnoteText">
    <w:name w:val="footnote text"/>
    <w:aliases w:val="Fußnote,Footnote Text Char Char,Footnote Text Char,single space,footnote text,FOOTNOTES,fn,Footnote, Char1 Char,Footnote Char1,stile 1,Footnote1,Footnote2,Footnote3,Footnote4,Footnote5,Footnote6,Footnote7,Footnote8,Footnote9"/>
    <w:basedOn w:val="Normal"/>
    <w:link w:val="FootnoteTextChar1"/>
    <w:uiPriority w:val="99"/>
    <w:unhideWhenUsed/>
    <w:rsid w:val="003F244D"/>
    <w:pPr>
      <w:spacing w:after="0" w:line="240" w:lineRule="auto"/>
    </w:pPr>
  </w:style>
  <w:style w:type="character" w:customStyle="1" w:styleId="FootnoteTextChar1">
    <w:name w:val="Footnote Text Char1"/>
    <w:aliases w:val="Fußnote Char,Footnote Text Char Char Char,Footnote Text Char Char1,single space Char,footnote text Char,FOOTNOTES Char,fn Char,Footnote Char, Char1 Char Char,Footnote Char1 Char,stile 1 Char,Footnote1 Char,Footnote2 Char"/>
    <w:basedOn w:val="DefaultParagraphFont"/>
    <w:link w:val="FootnoteText"/>
    <w:uiPriority w:val="99"/>
    <w:rsid w:val="003F244D"/>
  </w:style>
  <w:style w:type="character" w:styleId="FootnoteReference">
    <w:name w:val="footnote reference"/>
    <w:basedOn w:val="DefaultParagraphFont"/>
    <w:uiPriority w:val="99"/>
    <w:unhideWhenUsed/>
    <w:rsid w:val="003F244D"/>
    <w:rPr>
      <w:vertAlign w:val="superscript"/>
    </w:rPr>
  </w:style>
  <w:style w:type="paragraph" w:styleId="EndnoteText">
    <w:name w:val="endnote text"/>
    <w:basedOn w:val="Normal"/>
    <w:link w:val="EndnoteTextChar"/>
    <w:uiPriority w:val="99"/>
    <w:unhideWhenUsed/>
    <w:rsid w:val="00BD46C7"/>
    <w:pPr>
      <w:spacing w:after="0" w:line="240" w:lineRule="auto"/>
    </w:pPr>
  </w:style>
  <w:style w:type="character" w:customStyle="1" w:styleId="EndnoteTextChar">
    <w:name w:val="Endnote Text Char"/>
    <w:basedOn w:val="DefaultParagraphFont"/>
    <w:link w:val="EndnoteText"/>
    <w:uiPriority w:val="99"/>
    <w:rsid w:val="00BD46C7"/>
  </w:style>
  <w:style w:type="character" w:styleId="EndnoteReference">
    <w:name w:val="endnote reference"/>
    <w:basedOn w:val="DefaultParagraphFont"/>
    <w:uiPriority w:val="99"/>
    <w:unhideWhenUsed/>
    <w:rsid w:val="00BD46C7"/>
    <w:rPr>
      <w:vertAlign w:val="superscript"/>
    </w:rPr>
  </w:style>
  <w:style w:type="character" w:customStyle="1" w:styleId="a">
    <w:name w:val="a"/>
    <w:basedOn w:val="DefaultParagraphFont"/>
    <w:rsid w:val="00FC7431"/>
  </w:style>
  <w:style w:type="character" w:styleId="CommentReference">
    <w:name w:val="annotation reference"/>
    <w:basedOn w:val="DefaultParagraphFont"/>
    <w:uiPriority w:val="99"/>
    <w:semiHidden/>
    <w:unhideWhenUsed/>
    <w:rsid w:val="007F3034"/>
    <w:rPr>
      <w:sz w:val="18"/>
      <w:szCs w:val="18"/>
    </w:rPr>
  </w:style>
  <w:style w:type="paragraph" w:styleId="CommentText">
    <w:name w:val="annotation text"/>
    <w:basedOn w:val="Normal"/>
    <w:link w:val="CommentTextChar"/>
    <w:uiPriority w:val="99"/>
    <w:unhideWhenUsed/>
    <w:rsid w:val="007F3034"/>
    <w:pPr>
      <w:spacing w:line="240" w:lineRule="auto"/>
    </w:pPr>
  </w:style>
  <w:style w:type="character" w:customStyle="1" w:styleId="CommentTextChar">
    <w:name w:val="Comment Text Char"/>
    <w:basedOn w:val="DefaultParagraphFont"/>
    <w:link w:val="CommentText"/>
    <w:uiPriority w:val="99"/>
    <w:rsid w:val="007F3034"/>
  </w:style>
  <w:style w:type="paragraph" w:styleId="CommentSubject">
    <w:name w:val="annotation subject"/>
    <w:basedOn w:val="CommentText"/>
    <w:next w:val="CommentText"/>
    <w:link w:val="CommentSubjectChar"/>
    <w:uiPriority w:val="99"/>
    <w:semiHidden/>
    <w:unhideWhenUsed/>
    <w:rsid w:val="007F3034"/>
    <w:rPr>
      <w:b/>
      <w:bCs/>
      <w:sz w:val="20"/>
      <w:szCs w:val="20"/>
    </w:rPr>
  </w:style>
  <w:style w:type="character" w:customStyle="1" w:styleId="CommentSubjectChar">
    <w:name w:val="Comment Subject Char"/>
    <w:basedOn w:val="CommentTextChar"/>
    <w:link w:val="CommentSubject"/>
    <w:uiPriority w:val="99"/>
    <w:semiHidden/>
    <w:rsid w:val="007F3034"/>
    <w:rPr>
      <w:b/>
      <w:bCs/>
      <w:sz w:val="20"/>
      <w:szCs w:val="20"/>
    </w:rPr>
  </w:style>
  <w:style w:type="character" w:styleId="Strong">
    <w:name w:val="Strong"/>
    <w:basedOn w:val="DefaultParagraphFont"/>
    <w:uiPriority w:val="22"/>
    <w:qFormat/>
    <w:rsid w:val="00B57215"/>
    <w:rPr>
      <w:b/>
      <w:bCs/>
    </w:rPr>
  </w:style>
  <w:style w:type="paragraph" w:styleId="ListParagraph">
    <w:name w:val="List Paragraph"/>
    <w:basedOn w:val="Normal"/>
    <w:link w:val="ListParagraphChar"/>
    <w:uiPriority w:val="34"/>
    <w:unhideWhenUsed/>
    <w:qFormat/>
    <w:rsid w:val="008B507A"/>
    <w:pPr>
      <w:ind w:left="720"/>
      <w:contextualSpacing/>
    </w:pPr>
  </w:style>
  <w:style w:type="character" w:customStyle="1" w:styleId="field-content">
    <w:name w:val="field-content"/>
    <w:basedOn w:val="DefaultParagraphFont"/>
    <w:rsid w:val="00A50560"/>
  </w:style>
  <w:style w:type="table" w:styleId="LightGrid-Accent1">
    <w:name w:val="Light Grid Accent 1"/>
    <w:basedOn w:val="TableNormal"/>
    <w:uiPriority w:val="62"/>
    <w:rsid w:val="006823C5"/>
    <w:pPr>
      <w:spacing w:after="0" w:line="240" w:lineRule="auto"/>
    </w:pPr>
    <w:tblPr>
      <w:tblStyleRowBandSize w:val="1"/>
      <w:tblStyleColBandSize w:val="1"/>
      <w:tblBorders>
        <w:top w:val="single" w:sz="8" w:space="0" w:color="4B5A60" w:themeColor="accent1"/>
        <w:left w:val="single" w:sz="8" w:space="0" w:color="4B5A60" w:themeColor="accent1"/>
        <w:bottom w:val="single" w:sz="8" w:space="0" w:color="4B5A60" w:themeColor="accent1"/>
        <w:right w:val="single" w:sz="8" w:space="0" w:color="4B5A60" w:themeColor="accent1"/>
        <w:insideH w:val="single" w:sz="8" w:space="0" w:color="4B5A60" w:themeColor="accent1"/>
        <w:insideV w:val="single" w:sz="8" w:space="0" w:color="4B5A60"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5A60" w:themeColor="accent1"/>
          <w:left w:val="single" w:sz="8" w:space="0" w:color="4B5A60" w:themeColor="accent1"/>
          <w:bottom w:val="single" w:sz="18" w:space="0" w:color="4B5A60" w:themeColor="accent1"/>
          <w:right w:val="single" w:sz="8" w:space="0" w:color="4B5A60" w:themeColor="accent1"/>
          <w:insideH w:val="nil"/>
          <w:insideV w:val="single" w:sz="8" w:space="0" w:color="4B5A60"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5A60" w:themeColor="accent1"/>
          <w:left w:val="single" w:sz="8" w:space="0" w:color="4B5A60" w:themeColor="accent1"/>
          <w:bottom w:val="single" w:sz="8" w:space="0" w:color="4B5A60" w:themeColor="accent1"/>
          <w:right w:val="single" w:sz="8" w:space="0" w:color="4B5A60" w:themeColor="accent1"/>
          <w:insideH w:val="nil"/>
          <w:insideV w:val="single" w:sz="8" w:space="0" w:color="4B5A60"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5A60" w:themeColor="accent1"/>
          <w:left w:val="single" w:sz="8" w:space="0" w:color="4B5A60" w:themeColor="accent1"/>
          <w:bottom w:val="single" w:sz="8" w:space="0" w:color="4B5A60" w:themeColor="accent1"/>
          <w:right w:val="single" w:sz="8" w:space="0" w:color="4B5A60" w:themeColor="accent1"/>
        </w:tcBorders>
      </w:tcPr>
    </w:tblStylePr>
    <w:tblStylePr w:type="band1Vert">
      <w:tblPr/>
      <w:tcPr>
        <w:tcBorders>
          <w:top w:val="single" w:sz="8" w:space="0" w:color="4B5A60" w:themeColor="accent1"/>
          <w:left w:val="single" w:sz="8" w:space="0" w:color="4B5A60" w:themeColor="accent1"/>
          <w:bottom w:val="single" w:sz="8" w:space="0" w:color="4B5A60" w:themeColor="accent1"/>
          <w:right w:val="single" w:sz="8" w:space="0" w:color="4B5A60" w:themeColor="accent1"/>
        </w:tcBorders>
        <w:shd w:val="clear" w:color="auto" w:fill="CFD7DA" w:themeFill="accent1" w:themeFillTint="3F"/>
      </w:tcPr>
    </w:tblStylePr>
    <w:tblStylePr w:type="band1Horz">
      <w:tblPr/>
      <w:tcPr>
        <w:tcBorders>
          <w:top w:val="single" w:sz="8" w:space="0" w:color="4B5A60" w:themeColor="accent1"/>
          <w:left w:val="single" w:sz="8" w:space="0" w:color="4B5A60" w:themeColor="accent1"/>
          <w:bottom w:val="single" w:sz="8" w:space="0" w:color="4B5A60" w:themeColor="accent1"/>
          <w:right w:val="single" w:sz="8" w:space="0" w:color="4B5A60" w:themeColor="accent1"/>
          <w:insideV w:val="single" w:sz="8" w:space="0" w:color="4B5A60" w:themeColor="accent1"/>
        </w:tcBorders>
        <w:shd w:val="clear" w:color="auto" w:fill="CFD7DA" w:themeFill="accent1" w:themeFillTint="3F"/>
      </w:tcPr>
    </w:tblStylePr>
    <w:tblStylePr w:type="band2Horz">
      <w:tblPr/>
      <w:tcPr>
        <w:tcBorders>
          <w:top w:val="single" w:sz="8" w:space="0" w:color="4B5A60" w:themeColor="accent1"/>
          <w:left w:val="single" w:sz="8" w:space="0" w:color="4B5A60" w:themeColor="accent1"/>
          <w:bottom w:val="single" w:sz="8" w:space="0" w:color="4B5A60" w:themeColor="accent1"/>
          <w:right w:val="single" w:sz="8" w:space="0" w:color="4B5A60" w:themeColor="accent1"/>
          <w:insideV w:val="single" w:sz="8" w:space="0" w:color="4B5A60" w:themeColor="accent1"/>
        </w:tcBorders>
      </w:tcPr>
    </w:tblStylePr>
  </w:style>
  <w:style w:type="table" w:styleId="LightGrid-Accent2">
    <w:name w:val="Light Grid Accent 2"/>
    <w:basedOn w:val="TableNormal"/>
    <w:uiPriority w:val="62"/>
    <w:rsid w:val="00BC768C"/>
    <w:pPr>
      <w:spacing w:after="0" w:line="240" w:lineRule="auto"/>
    </w:pPr>
    <w:tblPr>
      <w:tblStyleRowBandSize w:val="1"/>
      <w:tblStyleColBandSize w:val="1"/>
      <w:tblBorders>
        <w:top w:val="single" w:sz="8" w:space="0" w:color="983620" w:themeColor="accent2"/>
        <w:left w:val="single" w:sz="8" w:space="0" w:color="983620" w:themeColor="accent2"/>
        <w:bottom w:val="single" w:sz="8" w:space="0" w:color="983620" w:themeColor="accent2"/>
        <w:right w:val="single" w:sz="8" w:space="0" w:color="983620" w:themeColor="accent2"/>
        <w:insideH w:val="single" w:sz="8" w:space="0" w:color="983620" w:themeColor="accent2"/>
        <w:insideV w:val="single" w:sz="8" w:space="0" w:color="983620"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83620" w:themeColor="accent2"/>
          <w:left w:val="single" w:sz="8" w:space="0" w:color="983620" w:themeColor="accent2"/>
          <w:bottom w:val="single" w:sz="18" w:space="0" w:color="983620" w:themeColor="accent2"/>
          <w:right w:val="single" w:sz="8" w:space="0" w:color="983620" w:themeColor="accent2"/>
          <w:insideH w:val="nil"/>
          <w:insideV w:val="single" w:sz="8" w:space="0" w:color="98362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83620" w:themeColor="accent2"/>
          <w:left w:val="single" w:sz="8" w:space="0" w:color="983620" w:themeColor="accent2"/>
          <w:bottom w:val="single" w:sz="8" w:space="0" w:color="983620" w:themeColor="accent2"/>
          <w:right w:val="single" w:sz="8" w:space="0" w:color="983620" w:themeColor="accent2"/>
          <w:insideH w:val="nil"/>
          <w:insideV w:val="single" w:sz="8" w:space="0" w:color="98362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83620" w:themeColor="accent2"/>
          <w:left w:val="single" w:sz="8" w:space="0" w:color="983620" w:themeColor="accent2"/>
          <w:bottom w:val="single" w:sz="8" w:space="0" w:color="983620" w:themeColor="accent2"/>
          <w:right w:val="single" w:sz="8" w:space="0" w:color="983620" w:themeColor="accent2"/>
        </w:tcBorders>
      </w:tcPr>
    </w:tblStylePr>
    <w:tblStylePr w:type="band1Vert">
      <w:tblPr/>
      <w:tcPr>
        <w:tcBorders>
          <w:top w:val="single" w:sz="8" w:space="0" w:color="983620" w:themeColor="accent2"/>
          <w:left w:val="single" w:sz="8" w:space="0" w:color="983620" w:themeColor="accent2"/>
          <w:bottom w:val="single" w:sz="8" w:space="0" w:color="983620" w:themeColor="accent2"/>
          <w:right w:val="single" w:sz="8" w:space="0" w:color="983620" w:themeColor="accent2"/>
        </w:tcBorders>
        <w:shd w:val="clear" w:color="auto" w:fill="F1C5BC" w:themeFill="accent2" w:themeFillTint="3F"/>
      </w:tcPr>
    </w:tblStylePr>
    <w:tblStylePr w:type="band1Horz">
      <w:tblPr/>
      <w:tcPr>
        <w:tcBorders>
          <w:top w:val="single" w:sz="8" w:space="0" w:color="983620" w:themeColor="accent2"/>
          <w:left w:val="single" w:sz="8" w:space="0" w:color="983620" w:themeColor="accent2"/>
          <w:bottom w:val="single" w:sz="8" w:space="0" w:color="983620" w:themeColor="accent2"/>
          <w:right w:val="single" w:sz="8" w:space="0" w:color="983620" w:themeColor="accent2"/>
          <w:insideV w:val="single" w:sz="8" w:space="0" w:color="983620" w:themeColor="accent2"/>
        </w:tcBorders>
        <w:shd w:val="clear" w:color="auto" w:fill="F1C5BC" w:themeFill="accent2" w:themeFillTint="3F"/>
      </w:tcPr>
    </w:tblStylePr>
    <w:tblStylePr w:type="band2Horz">
      <w:tblPr/>
      <w:tcPr>
        <w:tcBorders>
          <w:top w:val="single" w:sz="8" w:space="0" w:color="983620" w:themeColor="accent2"/>
          <w:left w:val="single" w:sz="8" w:space="0" w:color="983620" w:themeColor="accent2"/>
          <w:bottom w:val="single" w:sz="8" w:space="0" w:color="983620" w:themeColor="accent2"/>
          <w:right w:val="single" w:sz="8" w:space="0" w:color="983620" w:themeColor="accent2"/>
          <w:insideV w:val="single" w:sz="8" w:space="0" w:color="983620" w:themeColor="accent2"/>
        </w:tcBorders>
      </w:tcPr>
    </w:tblStylePr>
  </w:style>
  <w:style w:type="table" w:styleId="LightGrid-Accent3">
    <w:name w:val="Light Grid Accent 3"/>
    <w:basedOn w:val="TableNormal"/>
    <w:uiPriority w:val="62"/>
    <w:rsid w:val="00BC768C"/>
    <w:pPr>
      <w:spacing w:after="0" w:line="240" w:lineRule="auto"/>
    </w:pPr>
    <w:tblPr>
      <w:tblStyleRowBandSize w:val="1"/>
      <w:tblStyleColBandSize w:val="1"/>
      <w:tblBorders>
        <w:top w:val="single" w:sz="8" w:space="0" w:color="504539" w:themeColor="accent3"/>
        <w:left w:val="single" w:sz="8" w:space="0" w:color="504539" w:themeColor="accent3"/>
        <w:bottom w:val="single" w:sz="8" w:space="0" w:color="504539" w:themeColor="accent3"/>
        <w:right w:val="single" w:sz="8" w:space="0" w:color="504539" w:themeColor="accent3"/>
        <w:insideH w:val="single" w:sz="8" w:space="0" w:color="504539" w:themeColor="accent3"/>
        <w:insideV w:val="single" w:sz="8" w:space="0" w:color="50453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04539" w:themeColor="accent3"/>
          <w:left w:val="single" w:sz="8" w:space="0" w:color="504539" w:themeColor="accent3"/>
          <w:bottom w:val="single" w:sz="18" w:space="0" w:color="504539" w:themeColor="accent3"/>
          <w:right w:val="single" w:sz="8" w:space="0" w:color="504539" w:themeColor="accent3"/>
          <w:insideH w:val="nil"/>
          <w:insideV w:val="single" w:sz="8" w:space="0" w:color="50453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04539" w:themeColor="accent3"/>
          <w:left w:val="single" w:sz="8" w:space="0" w:color="504539" w:themeColor="accent3"/>
          <w:bottom w:val="single" w:sz="8" w:space="0" w:color="504539" w:themeColor="accent3"/>
          <w:right w:val="single" w:sz="8" w:space="0" w:color="504539" w:themeColor="accent3"/>
          <w:insideH w:val="nil"/>
          <w:insideV w:val="single" w:sz="8" w:space="0" w:color="50453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04539" w:themeColor="accent3"/>
          <w:left w:val="single" w:sz="8" w:space="0" w:color="504539" w:themeColor="accent3"/>
          <w:bottom w:val="single" w:sz="8" w:space="0" w:color="504539" w:themeColor="accent3"/>
          <w:right w:val="single" w:sz="8" w:space="0" w:color="504539" w:themeColor="accent3"/>
        </w:tcBorders>
      </w:tcPr>
    </w:tblStylePr>
    <w:tblStylePr w:type="band1Vert">
      <w:tblPr/>
      <w:tcPr>
        <w:tcBorders>
          <w:top w:val="single" w:sz="8" w:space="0" w:color="504539" w:themeColor="accent3"/>
          <w:left w:val="single" w:sz="8" w:space="0" w:color="504539" w:themeColor="accent3"/>
          <w:bottom w:val="single" w:sz="8" w:space="0" w:color="504539" w:themeColor="accent3"/>
          <w:right w:val="single" w:sz="8" w:space="0" w:color="504539" w:themeColor="accent3"/>
        </w:tcBorders>
        <w:shd w:val="clear" w:color="auto" w:fill="D8D1C9" w:themeFill="accent3" w:themeFillTint="3F"/>
      </w:tcPr>
    </w:tblStylePr>
    <w:tblStylePr w:type="band1Horz">
      <w:tblPr/>
      <w:tcPr>
        <w:tcBorders>
          <w:top w:val="single" w:sz="8" w:space="0" w:color="504539" w:themeColor="accent3"/>
          <w:left w:val="single" w:sz="8" w:space="0" w:color="504539" w:themeColor="accent3"/>
          <w:bottom w:val="single" w:sz="8" w:space="0" w:color="504539" w:themeColor="accent3"/>
          <w:right w:val="single" w:sz="8" w:space="0" w:color="504539" w:themeColor="accent3"/>
          <w:insideV w:val="single" w:sz="8" w:space="0" w:color="504539" w:themeColor="accent3"/>
        </w:tcBorders>
        <w:shd w:val="clear" w:color="auto" w:fill="D8D1C9" w:themeFill="accent3" w:themeFillTint="3F"/>
      </w:tcPr>
    </w:tblStylePr>
    <w:tblStylePr w:type="band2Horz">
      <w:tblPr/>
      <w:tcPr>
        <w:tcBorders>
          <w:top w:val="single" w:sz="8" w:space="0" w:color="504539" w:themeColor="accent3"/>
          <w:left w:val="single" w:sz="8" w:space="0" w:color="504539" w:themeColor="accent3"/>
          <w:bottom w:val="single" w:sz="8" w:space="0" w:color="504539" w:themeColor="accent3"/>
          <w:right w:val="single" w:sz="8" w:space="0" w:color="504539" w:themeColor="accent3"/>
          <w:insideV w:val="single" w:sz="8" w:space="0" w:color="504539" w:themeColor="accent3"/>
        </w:tcBorders>
      </w:tcPr>
    </w:tblStylePr>
  </w:style>
  <w:style w:type="table" w:styleId="LightGrid-Accent4">
    <w:name w:val="Light Grid Accent 4"/>
    <w:basedOn w:val="TableNormal"/>
    <w:uiPriority w:val="62"/>
    <w:rsid w:val="00BC768C"/>
    <w:pPr>
      <w:spacing w:after="0" w:line="240" w:lineRule="auto"/>
    </w:pPr>
    <w:tblPr>
      <w:tblStyleRowBandSize w:val="1"/>
      <w:tblStyleColBandSize w:val="1"/>
      <w:tblBorders>
        <w:top w:val="single" w:sz="8" w:space="0" w:color="C1AD79" w:themeColor="accent4"/>
        <w:left w:val="single" w:sz="8" w:space="0" w:color="C1AD79" w:themeColor="accent4"/>
        <w:bottom w:val="single" w:sz="8" w:space="0" w:color="C1AD79" w:themeColor="accent4"/>
        <w:right w:val="single" w:sz="8" w:space="0" w:color="C1AD79" w:themeColor="accent4"/>
        <w:insideH w:val="single" w:sz="8" w:space="0" w:color="C1AD79" w:themeColor="accent4"/>
        <w:insideV w:val="single" w:sz="8" w:space="0" w:color="C1AD79"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1AD79" w:themeColor="accent4"/>
          <w:left w:val="single" w:sz="8" w:space="0" w:color="C1AD79" w:themeColor="accent4"/>
          <w:bottom w:val="single" w:sz="18" w:space="0" w:color="C1AD79" w:themeColor="accent4"/>
          <w:right w:val="single" w:sz="8" w:space="0" w:color="C1AD79" w:themeColor="accent4"/>
          <w:insideH w:val="nil"/>
          <w:insideV w:val="single" w:sz="8" w:space="0" w:color="C1AD79"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1AD79" w:themeColor="accent4"/>
          <w:left w:val="single" w:sz="8" w:space="0" w:color="C1AD79" w:themeColor="accent4"/>
          <w:bottom w:val="single" w:sz="8" w:space="0" w:color="C1AD79" w:themeColor="accent4"/>
          <w:right w:val="single" w:sz="8" w:space="0" w:color="C1AD79" w:themeColor="accent4"/>
          <w:insideH w:val="nil"/>
          <w:insideV w:val="single" w:sz="8" w:space="0" w:color="C1AD79"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1AD79" w:themeColor="accent4"/>
          <w:left w:val="single" w:sz="8" w:space="0" w:color="C1AD79" w:themeColor="accent4"/>
          <w:bottom w:val="single" w:sz="8" w:space="0" w:color="C1AD79" w:themeColor="accent4"/>
          <w:right w:val="single" w:sz="8" w:space="0" w:color="C1AD79" w:themeColor="accent4"/>
        </w:tcBorders>
      </w:tcPr>
    </w:tblStylePr>
    <w:tblStylePr w:type="band1Vert">
      <w:tblPr/>
      <w:tcPr>
        <w:tcBorders>
          <w:top w:val="single" w:sz="8" w:space="0" w:color="C1AD79" w:themeColor="accent4"/>
          <w:left w:val="single" w:sz="8" w:space="0" w:color="C1AD79" w:themeColor="accent4"/>
          <w:bottom w:val="single" w:sz="8" w:space="0" w:color="C1AD79" w:themeColor="accent4"/>
          <w:right w:val="single" w:sz="8" w:space="0" w:color="C1AD79" w:themeColor="accent4"/>
        </w:tcBorders>
        <w:shd w:val="clear" w:color="auto" w:fill="EFEADD" w:themeFill="accent4" w:themeFillTint="3F"/>
      </w:tcPr>
    </w:tblStylePr>
    <w:tblStylePr w:type="band1Horz">
      <w:tblPr/>
      <w:tcPr>
        <w:tcBorders>
          <w:top w:val="single" w:sz="8" w:space="0" w:color="C1AD79" w:themeColor="accent4"/>
          <w:left w:val="single" w:sz="8" w:space="0" w:color="C1AD79" w:themeColor="accent4"/>
          <w:bottom w:val="single" w:sz="8" w:space="0" w:color="C1AD79" w:themeColor="accent4"/>
          <w:right w:val="single" w:sz="8" w:space="0" w:color="C1AD79" w:themeColor="accent4"/>
          <w:insideV w:val="single" w:sz="8" w:space="0" w:color="C1AD79" w:themeColor="accent4"/>
        </w:tcBorders>
        <w:shd w:val="clear" w:color="auto" w:fill="EFEADD" w:themeFill="accent4" w:themeFillTint="3F"/>
      </w:tcPr>
    </w:tblStylePr>
    <w:tblStylePr w:type="band2Horz">
      <w:tblPr/>
      <w:tcPr>
        <w:tcBorders>
          <w:top w:val="single" w:sz="8" w:space="0" w:color="C1AD79" w:themeColor="accent4"/>
          <w:left w:val="single" w:sz="8" w:space="0" w:color="C1AD79" w:themeColor="accent4"/>
          <w:bottom w:val="single" w:sz="8" w:space="0" w:color="C1AD79" w:themeColor="accent4"/>
          <w:right w:val="single" w:sz="8" w:space="0" w:color="C1AD79" w:themeColor="accent4"/>
          <w:insideV w:val="single" w:sz="8" w:space="0" w:color="C1AD79" w:themeColor="accent4"/>
        </w:tcBorders>
      </w:tcPr>
    </w:tblStylePr>
  </w:style>
  <w:style w:type="paragraph" w:styleId="Revision">
    <w:name w:val="Revision"/>
    <w:hidden/>
    <w:uiPriority w:val="99"/>
    <w:semiHidden/>
    <w:rsid w:val="007A6B83"/>
    <w:pPr>
      <w:spacing w:after="0" w:line="240" w:lineRule="auto"/>
    </w:pPr>
  </w:style>
  <w:style w:type="table" w:styleId="LightShading-Accent4">
    <w:name w:val="Light Shading Accent 4"/>
    <w:basedOn w:val="TableNormal"/>
    <w:uiPriority w:val="60"/>
    <w:rsid w:val="00977B35"/>
    <w:pPr>
      <w:spacing w:after="0" w:line="240" w:lineRule="auto"/>
    </w:pPr>
    <w:rPr>
      <w:color w:val="A0884A" w:themeColor="accent4" w:themeShade="BF"/>
    </w:rPr>
    <w:tblPr>
      <w:tblStyleRowBandSize w:val="1"/>
      <w:tblStyleColBandSize w:val="1"/>
      <w:tblBorders>
        <w:top w:val="single" w:sz="8" w:space="0" w:color="C1AD79" w:themeColor="accent4"/>
        <w:bottom w:val="single" w:sz="8" w:space="0" w:color="C1AD79" w:themeColor="accent4"/>
      </w:tblBorders>
    </w:tblPr>
    <w:tblStylePr w:type="firstRow">
      <w:pPr>
        <w:spacing w:before="0" w:after="0" w:line="240" w:lineRule="auto"/>
      </w:pPr>
      <w:rPr>
        <w:b/>
        <w:bCs/>
      </w:rPr>
      <w:tblPr/>
      <w:tcPr>
        <w:tcBorders>
          <w:top w:val="single" w:sz="8" w:space="0" w:color="C1AD79" w:themeColor="accent4"/>
          <w:left w:val="nil"/>
          <w:bottom w:val="single" w:sz="8" w:space="0" w:color="C1AD79" w:themeColor="accent4"/>
          <w:right w:val="nil"/>
          <w:insideH w:val="nil"/>
          <w:insideV w:val="nil"/>
        </w:tcBorders>
      </w:tcPr>
    </w:tblStylePr>
    <w:tblStylePr w:type="lastRow">
      <w:pPr>
        <w:spacing w:before="0" w:after="0" w:line="240" w:lineRule="auto"/>
      </w:pPr>
      <w:rPr>
        <w:b/>
        <w:bCs/>
      </w:rPr>
      <w:tblPr/>
      <w:tcPr>
        <w:tcBorders>
          <w:top w:val="single" w:sz="8" w:space="0" w:color="C1AD79" w:themeColor="accent4"/>
          <w:left w:val="nil"/>
          <w:bottom w:val="single" w:sz="8" w:space="0" w:color="C1AD79"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EADD" w:themeFill="accent4" w:themeFillTint="3F"/>
      </w:tcPr>
    </w:tblStylePr>
    <w:tblStylePr w:type="band1Horz">
      <w:tblPr/>
      <w:tcPr>
        <w:tcBorders>
          <w:left w:val="nil"/>
          <w:right w:val="nil"/>
          <w:insideH w:val="nil"/>
          <w:insideV w:val="nil"/>
        </w:tcBorders>
        <w:shd w:val="clear" w:color="auto" w:fill="EFEADD" w:themeFill="accent4" w:themeFillTint="3F"/>
      </w:tcPr>
    </w:tblStylePr>
  </w:style>
  <w:style w:type="table" w:styleId="LightList-Accent4">
    <w:name w:val="Light List Accent 4"/>
    <w:basedOn w:val="TableNormal"/>
    <w:uiPriority w:val="61"/>
    <w:rsid w:val="00977B35"/>
    <w:pPr>
      <w:spacing w:after="0" w:line="240" w:lineRule="auto"/>
    </w:pPr>
    <w:tblPr>
      <w:tblStyleRowBandSize w:val="1"/>
      <w:tblStyleColBandSize w:val="1"/>
      <w:tblBorders>
        <w:top w:val="single" w:sz="8" w:space="0" w:color="C1AD79" w:themeColor="accent4"/>
        <w:left w:val="single" w:sz="8" w:space="0" w:color="C1AD79" w:themeColor="accent4"/>
        <w:bottom w:val="single" w:sz="8" w:space="0" w:color="C1AD79" w:themeColor="accent4"/>
        <w:right w:val="single" w:sz="8" w:space="0" w:color="C1AD79" w:themeColor="accent4"/>
      </w:tblBorders>
    </w:tblPr>
    <w:tblStylePr w:type="firstRow">
      <w:pPr>
        <w:spacing w:before="0" w:after="0" w:line="240" w:lineRule="auto"/>
      </w:pPr>
      <w:rPr>
        <w:b/>
        <w:bCs/>
        <w:color w:val="FFFFFF" w:themeColor="background1"/>
      </w:rPr>
      <w:tblPr/>
      <w:tcPr>
        <w:shd w:val="clear" w:color="auto" w:fill="C1AD79" w:themeFill="accent4"/>
      </w:tcPr>
    </w:tblStylePr>
    <w:tblStylePr w:type="lastRow">
      <w:pPr>
        <w:spacing w:before="0" w:after="0" w:line="240" w:lineRule="auto"/>
      </w:pPr>
      <w:rPr>
        <w:b/>
        <w:bCs/>
      </w:rPr>
      <w:tblPr/>
      <w:tcPr>
        <w:tcBorders>
          <w:top w:val="double" w:sz="6" w:space="0" w:color="C1AD79" w:themeColor="accent4"/>
          <w:left w:val="single" w:sz="8" w:space="0" w:color="C1AD79" w:themeColor="accent4"/>
          <w:bottom w:val="single" w:sz="8" w:space="0" w:color="C1AD79" w:themeColor="accent4"/>
          <w:right w:val="single" w:sz="8" w:space="0" w:color="C1AD79" w:themeColor="accent4"/>
        </w:tcBorders>
      </w:tcPr>
    </w:tblStylePr>
    <w:tblStylePr w:type="firstCol">
      <w:rPr>
        <w:b/>
        <w:bCs/>
      </w:rPr>
    </w:tblStylePr>
    <w:tblStylePr w:type="lastCol">
      <w:rPr>
        <w:b/>
        <w:bCs/>
      </w:rPr>
    </w:tblStylePr>
    <w:tblStylePr w:type="band1Vert">
      <w:tblPr/>
      <w:tcPr>
        <w:tcBorders>
          <w:top w:val="single" w:sz="8" w:space="0" w:color="C1AD79" w:themeColor="accent4"/>
          <w:left w:val="single" w:sz="8" w:space="0" w:color="C1AD79" w:themeColor="accent4"/>
          <w:bottom w:val="single" w:sz="8" w:space="0" w:color="C1AD79" w:themeColor="accent4"/>
          <w:right w:val="single" w:sz="8" w:space="0" w:color="C1AD79" w:themeColor="accent4"/>
        </w:tcBorders>
      </w:tcPr>
    </w:tblStylePr>
    <w:tblStylePr w:type="band1Horz">
      <w:tblPr/>
      <w:tcPr>
        <w:tcBorders>
          <w:top w:val="single" w:sz="8" w:space="0" w:color="C1AD79" w:themeColor="accent4"/>
          <w:left w:val="single" w:sz="8" w:space="0" w:color="C1AD79" w:themeColor="accent4"/>
          <w:bottom w:val="single" w:sz="8" w:space="0" w:color="C1AD79" w:themeColor="accent4"/>
          <w:right w:val="single" w:sz="8" w:space="0" w:color="C1AD79" w:themeColor="accent4"/>
        </w:tcBorders>
      </w:tcPr>
    </w:tblStylePr>
  </w:style>
  <w:style w:type="table" w:styleId="MediumShading1-Accent4">
    <w:name w:val="Medium Shading 1 Accent 4"/>
    <w:basedOn w:val="TableNormal"/>
    <w:uiPriority w:val="63"/>
    <w:rsid w:val="00977B35"/>
    <w:pPr>
      <w:spacing w:after="0" w:line="240" w:lineRule="auto"/>
    </w:pPr>
    <w:tblPr>
      <w:tblStyleRowBandSize w:val="1"/>
      <w:tblStyleColBandSize w:val="1"/>
      <w:tblBorders>
        <w:top w:val="single" w:sz="8" w:space="0" w:color="D0C19A" w:themeColor="accent4" w:themeTint="BF"/>
        <w:left w:val="single" w:sz="8" w:space="0" w:color="D0C19A" w:themeColor="accent4" w:themeTint="BF"/>
        <w:bottom w:val="single" w:sz="8" w:space="0" w:color="D0C19A" w:themeColor="accent4" w:themeTint="BF"/>
        <w:right w:val="single" w:sz="8" w:space="0" w:color="D0C19A" w:themeColor="accent4" w:themeTint="BF"/>
        <w:insideH w:val="single" w:sz="8" w:space="0" w:color="D0C19A" w:themeColor="accent4" w:themeTint="BF"/>
      </w:tblBorders>
    </w:tblPr>
    <w:tblStylePr w:type="firstRow">
      <w:pPr>
        <w:spacing w:before="0" w:after="0" w:line="240" w:lineRule="auto"/>
      </w:pPr>
      <w:rPr>
        <w:b/>
        <w:bCs/>
        <w:color w:val="FFFFFF" w:themeColor="background1"/>
      </w:rPr>
      <w:tblPr/>
      <w:tcPr>
        <w:tcBorders>
          <w:top w:val="single" w:sz="8" w:space="0" w:color="D0C19A" w:themeColor="accent4" w:themeTint="BF"/>
          <w:left w:val="single" w:sz="8" w:space="0" w:color="D0C19A" w:themeColor="accent4" w:themeTint="BF"/>
          <w:bottom w:val="single" w:sz="8" w:space="0" w:color="D0C19A" w:themeColor="accent4" w:themeTint="BF"/>
          <w:right w:val="single" w:sz="8" w:space="0" w:color="D0C19A" w:themeColor="accent4" w:themeTint="BF"/>
          <w:insideH w:val="nil"/>
          <w:insideV w:val="nil"/>
        </w:tcBorders>
        <w:shd w:val="clear" w:color="auto" w:fill="C1AD79" w:themeFill="accent4"/>
      </w:tcPr>
    </w:tblStylePr>
    <w:tblStylePr w:type="lastRow">
      <w:pPr>
        <w:spacing w:before="0" w:after="0" w:line="240" w:lineRule="auto"/>
      </w:pPr>
      <w:rPr>
        <w:b/>
        <w:bCs/>
      </w:rPr>
      <w:tblPr/>
      <w:tcPr>
        <w:tcBorders>
          <w:top w:val="double" w:sz="6" w:space="0" w:color="D0C19A" w:themeColor="accent4" w:themeTint="BF"/>
          <w:left w:val="single" w:sz="8" w:space="0" w:color="D0C19A" w:themeColor="accent4" w:themeTint="BF"/>
          <w:bottom w:val="single" w:sz="8" w:space="0" w:color="D0C19A" w:themeColor="accent4" w:themeTint="BF"/>
          <w:right w:val="single" w:sz="8" w:space="0" w:color="D0C19A" w:themeColor="accent4" w:themeTint="BF"/>
          <w:insideH w:val="nil"/>
          <w:insideV w:val="nil"/>
        </w:tcBorders>
      </w:tcPr>
    </w:tblStylePr>
    <w:tblStylePr w:type="firstCol">
      <w:rPr>
        <w:b/>
        <w:bCs/>
      </w:rPr>
    </w:tblStylePr>
    <w:tblStylePr w:type="lastCol">
      <w:rPr>
        <w:b/>
        <w:bCs/>
      </w:rPr>
    </w:tblStylePr>
    <w:tblStylePr w:type="band1Vert">
      <w:tblPr/>
      <w:tcPr>
        <w:shd w:val="clear" w:color="auto" w:fill="EFEADD" w:themeFill="accent4" w:themeFillTint="3F"/>
      </w:tcPr>
    </w:tblStylePr>
    <w:tblStylePr w:type="band1Horz">
      <w:tblPr/>
      <w:tcPr>
        <w:tcBorders>
          <w:insideH w:val="nil"/>
          <w:insideV w:val="nil"/>
        </w:tcBorders>
        <w:shd w:val="clear" w:color="auto" w:fill="EFEADD" w:themeFill="accent4" w:themeFillTint="3F"/>
      </w:tcPr>
    </w:tblStylePr>
    <w:tblStylePr w:type="band2Horz">
      <w:tblPr/>
      <w:tcPr>
        <w:tcBorders>
          <w:insideH w:val="nil"/>
          <w:insideV w:val="nil"/>
        </w:tcBorders>
      </w:tcPr>
    </w:tblStylePr>
  </w:style>
  <w:style w:type="table" w:styleId="MediumShading2-Accent4">
    <w:name w:val="Medium Shading 2 Accent 4"/>
    <w:basedOn w:val="TableNormal"/>
    <w:uiPriority w:val="64"/>
    <w:rsid w:val="00977B3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1AD79"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1AD79" w:themeFill="accent4"/>
      </w:tcPr>
    </w:tblStylePr>
    <w:tblStylePr w:type="lastCol">
      <w:rPr>
        <w:b/>
        <w:bCs/>
        <w:color w:val="FFFFFF" w:themeColor="background1"/>
      </w:rPr>
      <w:tblPr/>
      <w:tcPr>
        <w:tcBorders>
          <w:left w:val="nil"/>
          <w:right w:val="nil"/>
          <w:insideH w:val="nil"/>
          <w:insideV w:val="nil"/>
        </w:tcBorders>
        <w:shd w:val="clear" w:color="auto" w:fill="C1AD79"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4">
    <w:name w:val="Medium List 1 Accent 4"/>
    <w:basedOn w:val="TableNormal"/>
    <w:uiPriority w:val="65"/>
    <w:rsid w:val="00977B35"/>
    <w:pPr>
      <w:spacing w:after="0" w:line="240" w:lineRule="auto"/>
    </w:pPr>
    <w:rPr>
      <w:color w:val="000000" w:themeColor="text1"/>
    </w:rPr>
    <w:tblPr>
      <w:tblStyleRowBandSize w:val="1"/>
      <w:tblStyleColBandSize w:val="1"/>
      <w:tblBorders>
        <w:top w:val="single" w:sz="8" w:space="0" w:color="C1AD79" w:themeColor="accent4"/>
        <w:bottom w:val="single" w:sz="8" w:space="0" w:color="C1AD79" w:themeColor="accent4"/>
      </w:tblBorders>
    </w:tblPr>
    <w:tblStylePr w:type="firstRow">
      <w:rPr>
        <w:rFonts w:asciiTheme="majorHAnsi" w:eastAsiaTheme="majorEastAsia" w:hAnsiTheme="majorHAnsi" w:cstheme="majorBidi"/>
      </w:rPr>
      <w:tblPr/>
      <w:tcPr>
        <w:tcBorders>
          <w:top w:val="nil"/>
          <w:bottom w:val="single" w:sz="8" w:space="0" w:color="C1AD79" w:themeColor="accent4"/>
        </w:tcBorders>
      </w:tcPr>
    </w:tblStylePr>
    <w:tblStylePr w:type="lastRow">
      <w:rPr>
        <w:b/>
        <w:bCs/>
        <w:color w:val="6F6D5D" w:themeColor="text2"/>
      </w:rPr>
      <w:tblPr/>
      <w:tcPr>
        <w:tcBorders>
          <w:top w:val="single" w:sz="8" w:space="0" w:color="C1AD79" w:themeColor="accent4"/>
          <w:bottom w:val="single" w:sz="8" w:space="0" w:color="C1AD79" w:themeColor="accent4"/>
        </w:tcBorders>
      </w:tcPr>
    </w:tblStylePr>
    <w:tblStylePr w:type="firstCol">
      <w:rPr>
        <w:b/>
        <w:bCs/>
      </w:rPr>
    </w:tblStylePr>
    <w:tblStylePr w:type="lastCol">
      <w:rPr>
        <w:b/>
        <w:bCs/>
      </w:rPr>
      <w:tblPr/>
      <w:tcPr>
        <w:tcBorders>
          <w:top w:val="single" w:sz="8" w:space="0" w:color="C1AD79" w:themeColor="accent4"/>
          <w:bottom w:val="single" w:sz="8" w:space="0" w:color="C1AD79" w:themeColor="accent4"/>
        </w:tcBorders>
      </w:tcPr>
    </w:tblStylePr>
    <w:tblStylePr w:type="band1Vert">
      <w:tblPr/>
      <w:tcPr>
        <w:shd w:val="clear" w:color="auto" w:fill="EFEADD" w:themeFill="accent4" w:themeFillTint="3F"/>
      </w:tcPr>
    </w:tblStylePr>
    <w:tblStylePr w:type="band1Horz">
      <w:tblPr/>
      <w:tcPr>
        <w:shd w:val="clear" w:color="auto" w:fill="EFEADD" w:themeFill="accent4" w:themeFillTint="3F"/>
      </w:tcPr>
    </w:tblStylePr>
  </w:style>
  <w:style w:type="table" w:styleId="MediumList2-Accent4">
    <w:name w:val="Medium List 2 Accent 4"/>
    <w:basedOn w:val="TableNormal"/>
    <w:uiPriority w:val="66"/>
    <w:rsid w:val="00977B3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1AD79" w:themeColor="accent4"/>
        <w:left w:val="single" w:sz="8" w:space="0" w:color="C1AD79" w:themeColor="accent4"/>
        <w:bottom w:val="single" w:sz="8" w:space="0" w:color="C1AD79" w:themeColor="accent4"/>
        <w:right w:val="single" w:sz="8" w:space="0" w:color="C1AD79" w:themeColor="accent4"/>
      </w:tblBorders>
    </w:tblPr>
    <w:tblStylePr w:type="firstRow">
      <w:rPr>
        <w:sz w:val="24"/>
        <w:szCs w:val="24"/>
      </w:rPr>
      <w:tblPr/>
      <w:tcPr>
        <w:tcBorders>
          <w:top w:val="nil"/>
          <w:left w:val="nil"/>
          <w:bottom w:val="single" w:sz="24" w:space="0" w:color="C1AD79" w:themeColor="accent4"/>
          <w:right w:val="nil"/>
          <w:insideH w:val="nil"/>
          <w:insideV w:val="nil"/>
        </w:tcBorders>
        <w:shd w:val="clear" w:color="auto" w:fill="FFFFFF" w:themeFill="background1"/>
      </w:tcPr>
    </w:tblStylePr>
    <w:tblStylePr w:type="lastRow">
      <w:tblPr/>
      <w:tcPr>
        <w:tcBorders>
          <w:top w:val="single" w:sz="8" w:space="0" w:color="C1AD79"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1AD79" w:themeColor="accent4"/>
          <w:insideH w:val="nil"/>
          <w:insideV w:val="nil"/>
        </w:tcBorders>
        <w:shd w:val="clear" w:color="auto" w:fill="FFFFFF" w:themeFill="background1"/>
      </w:tcPr>
    </w:tblStylePr>
    <w:tblStylePr w:type="lastCol">
      <w:tblPr/>
      <w:tcPr>
        <w:tcBorders>
          <w:top w:val="nil"/>
          <w:left w:val="single" w:sz="8" w:space="0" w:color="C1AD79"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EADD" w:themeFill="accent4" w:themeFillTint="3F"/>
      </w:tcPr>
    </w:tblStylePr>
    <w:tblStylePr w:type="band1Horz">
      <w:tblPr/>
      <w:tcPr>
        <w:tcBorders>
          <w:top w:val="nil"/>
          <w:bottom w:val="nil"/>
          <w:insideH w:val="nil"/>
          <w:insideV w:val="nil"/>
        </w:tcBorders>
        <w:shd w:val="clear" w:color="auto" w:fill="EFEADD"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4">
    <w:name w:val="Medium Grid 1 Accent 4"/>
    <w:basedOn w:val="TableNormal"/>
    <w:uiPriority w:val="67"/>
    <w:rsid w:val="00977B35"/>
    <w:pPr>
      <w:spacing w:after="0" w:line="240" w:lineRule="auto"/>
    </w:pPr>
    <w:tblPr>
      <w:tblStyleRowBandSize w:val="1"/>
      <w:tblStyleColBandSize w:val="1"/>
      <w:tblBorders>
        <w:top w:val="single" w:sz="8" w:space="0" w:color="D0C19A" w:themeColor="accent4" w:themeTint="BF"/>
        <w:left w:val="single" w:sz="8" w:space="0" w:color="D0C19A" w:themeColor="accent4" w:themeTint="BF"/>
        <w:bottom w:val="single" w:sz="8" w:space="0" w:color="D0C19A" w:themeColor="accent4" w:themeTint="BF"/>
        <w:right w:val="single" w:sz="8" w:space="0" w:color="D0C19A" w:themeColor="accent4" w:themeTint="BF"/>
        <w:insideH w:val="single" w:sz="8" w:space="0" w:color="D0C19A" w:themeColor="accent4" w:themeTint="BF"/>
        <w:insideV w:val="single" w:sz="8" w:space="0" w:color="D0C19A" w:themeColor="accent4" w:themeTint="BF"/>
      </w:tblBorders>
    </w:tblPr>
    <w:tcPr>
      <w:shd w:val="clear" w:color="auto" w:fill="EFEADD" w:themeFill="accent4" w:themeFillTint="3F"/>
    </w:tcPr>
    <w:tblStylePr w:type="firstRow">
      <w:rPr>
        <w:b/>
        <w:bCs/>
      </w:rPr>
    </w:tblStylePr>
    <w:tblStylePr w:type="lastRow">
      <w:rPr>
        <w:b/>
        <w:bCs/>
      </w:rPr>
      <w:tblPr/>
      <w:tcPr>
        <w:tcBorders>
          <w:top w:val="single" w:sz="18" w:space="0" w:color="D0C19A" w:themeColor="accent4" w:themeTint="BF"/>
        </w:tcBorders>
      </w:tcPr>
    </w:tblStylePr>
    <w:tblStylePr w:type="firstCol">
      <w:rPr>
        <w:b/>
        <w:bCs/>
      </w:rPr>
    </w:tblStylePr>
    <w:tblStylePr w:type="lastCol">
      <w:rPr>
        <w:b/>
        <w:bCs/>
      </w:rPr>
    </w:tblStylePr>
    <w:tblStylePr w:type="band1Vert">
      <w:tblPr/>
      <w:tcPr>
        <w:shd w:val="clear" w:color="auto" w:fill="E0D6BC" w:themeFill="accent4" w:themeFillTint="7F"/>
      </w:tcPr>
    </w:tblStylePr>
    <w:tblStylePr w:type="band1Horz">
      <w:tblPr/>
      <w:tcPr>
        <w:shd w:val="clear" w:color="auto" w:fill="E0D6BC" w:themeFill="accent4" w:themeFillTint="7F"/>
      </w:tcPr>
    </w:tblStylePr>
  </w:style>
  <w:style w:type="table" w:styleId="MediumGrid2-Accent4">
    <w:name w:val="Medium Grid 2 Accent 4"/>
    <w:basedOn w:val="TableNormal"/>
    <w:uiPriority w:val="68"/>
    <w:rsid w:val="00977B3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1AD79" w:themeColor="accent4"/>
        <w:left w:val="single" w:sz="8" w:space="0" w:color="C1AD79" w:themeColor="accent4"/>
        <w:bottom w:val="single" w:sz="8" w:space="0" w:color="C1AD79" w:themeColor="accent4"/>
        <w:right w:val="single" w:sz="8" w:space="0" w:color="C1AD79" w:themeColor="accent4"/>
        <w:insideH w:val="single" w:sz="8" w:space="0" w:color="C1AD79" w:themeColor="accent4"/>
        <w:insideV w:val="single" w:sz="8" w:space="0" w:color="C1AD79" w:themeColor="accent4"/>
      </w:tblBorders>
    </w:tblPr>
    <w:tcPr>
      <w:shd w:val="clear" w:color="auto" w:fill="EFEADD" w:themeFill="accent4" w:themeFillTint="3F"/>
    </w:tcPr>
    <w:tblStylePr w:type="firstRow">
      <w:rPr>
        <w:b/>
        <w:bCs/>
        <w:color w:val="000000" w:themeColor="text1"/>
      </w:rPr>
      <w:tblPr/>
      <w:tcPr>
        <w:shd w:val="clear" w:color="auto" w:fill="F9F6F1"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EEE4" w:themeFill="accent4" w:themeFillTint="33"/>
      </w:tcPr>
    </w:tblStylePr>
    <w:tblStylePr w:type="band1Vert">
      <w:tblPr/>
      <w:tcPr>
        <w:shd w:val="clear" w:color="auto" w:fill="E0D6BC" w:themeFill="accent4" w:themeFillTint="7F"/>
      </w:tcPr>
    </w:tblStylePr>
    <w:tblStylePr w:type="band1Horz">
      <w:tblPr/>
      <w:tcPr>
        <w:tcBorders>
          <w:insideH w:val="single" w:sz="6" w:space="0" w:color="C1AD79" w:themeColor="accent4"/>
          <w:insideV w:val="single" w:sz="6" w:space="0" w:color="C1AD79" w:themeColor="accent4"/>
        </w:tcBorders>
        <w:shd w:val="clear" w:color="auto" w:fill="E0D6BC" w:themeFill="accent4" w:themeFillTint="7F"/>
      </w:tcPr>
    </w:tblStylePr>
    <w:tblStylePr w:type="nwCell">
      <w:tblPr/>
      <w:tcPr>
        <w:shd w:val="clear" w:color="auto" w:fill="FFFFFF" w:themeFill="background1"/>
      </w:tcPr>
    </w:tblStylePr>
  </w:style>
  <w:style w:type="table" w:styleId="MediumGrid3-Accent4">
    <w:name w:val="Medium Grid 3 Accent 4"/>
    <w:basedOn w:val="TableNormal"/>
    <w:uiPriority w:val="69"/>
    <w:rsid w:val="00977B3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EADD"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1AD79"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1AD79"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1AD79"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1AD79"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0D6BC"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0D6BC" w:themeFill="accent4" w:themeFillTint="7F"/>
      </w:tcPr>
    </w:tblStylePr>
  </w:style>
  <w:style w:type="table" w:styleId="MediumGrid3-Accent6">
    <w:name w:val="Medium Grid 3 Accent 6"/>
    <w:basedOn w:val="TableNormal"/>
    <w:uiPriority w:val="69"/>
    <w:rsid w:val="00977B3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DF4EA"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AD6AD"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AD6AD"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AD6AD"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AD6AD"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CEAD6"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CEAD6" w:themeFill="accent6" w:themeFillTint="7F"/>
      </w:tcPr>
    </w:tblStylePr>
  </w:style>
  <w:style w:type="table" w:styleId="MediumGrid3-Accent2">
    <w:name w:val="Medium Grid 3 Accent 2"/>
    <w:basedOn w:val="TableNormal"/>
    <w:uiPriority w:val="69"/>
    <w:rsid w:val="00977B3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1C5BC"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83620"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83620"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83620"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83620"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28B7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28B78" w:themeFill="accent2" w:themeFillTint="7F"/>
      </w:tcPr>
    </w:tblStylePr>
  </w:style>
  <w:style w:type="table" w:styleId="ColorfulShading-Accent4">
    <w:name w:val="Colorful Shading Accent 4"/>
    <w:basedOn w:val="TableNormal"/>
    <w:uiPriority w:val="71"/>
    <w:rsid w:val="00977B35"/>
    <w:pPr>
      <w:spacing w:after="0" w:line="240" w:lineRule="auto"/>
    </w:pPr>
    <w:rPr>
      <w:color w:val="000000" w:themeColor="text1"/>
    </w:rPr>
    <w:tblPr>
      <w:tblStyleRowBandSize w:val="1"/>
      <w:tblStyleColBandSize w:val="1"/>
      <w:tblBorders>
        <w:top w:val="single" w:sz="24" w:space="0" w:color="504539" w:themeColor="accent3"/>
        <w:left w:val="single" w:sz="4" w:space="0" w:color="C1AD79" w:themeColor="accent4"/>
        <w:bottom w:val="single" w:sz="4" w:space="0" w:color="C1AD79" w:themeColor="accent4"/>
        <w:right w:val="single" w:sz="4" w:space="0" w:color="C1AD79" w:themeColor="accent4"/>
        <w:insideH w:val="single" w:sz="4" w:space="0" w:color="FFFFFF" w:themeColor="background1"/>
        <w:insideV w:val="single" w:sz="4" w:space="0" w:color="FFFFFF" w:themeColor="background1"/>
      </w:tblBorders>
    </w:tblPr>
    <w:tcPr>
      <w:shd w:val="clear" w:color="auto" w:fill="F9F6F1" w:themeFill="accent4" w:themeFillTint="19"/>
    </w:tcPr>
    <w:tblStylePr w:type="firstRow">
      <w:rPr>
        <w:b/>
        <w:bCs/>
      </w:rPr>
      <w:tblPr/>
      <w:tcPr>
        <w:tcBorders>
          <w:top w:val="nil"/>
          <w:left w:val="nil"/>
          <w:bottom w:val="single" w:sz="24" w:space="0" w:color="50453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06D3B" w:themeFill="accent4" w:themeFillShade="99"/>
      </w:tcPr>
    </w:tblStylePr>
    <w:tblStylePr w:type="firstCol">
      <w:rPr>
        <w:color w:val="FFFFFF" w:themeColor="background1"/>
      </w:rPr>
      <w:tblPr/>
      <w:tcPr>
        <w:tcBorders>
          <w:top w:val="nil"/>
          <w:left w:val="nil"/>
          <w:bottom w:val="nil"/>
          <w:right w:val="nil"/>
          <w:insideH w:val="single" w:sz="4" w:space="0" w:color="806D3B" w:themeColor="accent4" w:themeShade="99"/>
          <w:insideV w:val="nil"/>
        </w:tcBorders>
        <w:shd w:val="clear" w:color="auto" w:fill="806D3B"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806D3B" w:themeFill="accent4" w:themeFillShade="99"/>
      </w:tcPr>
    </w:tblStylePr>
    <w:tblStylePr w:type="band1Vert">
      <w:tblPr/>
      <w:tcPr>
        <w:shd w:val="clear" w:color="auto" w:fill="E6DEC9" w:themeFill="accent4" w:themeFillTint="66"/>
      </w:tcPr>
    </w:tblStylePr>
    <w:tblStylePr w:type="band1Horz">
      <w:tblPr/>
      <w:tcPr>
        <w:shd w:val="clear" w:color="auto" w:fill="E0D6BC" w:themeFill="accent4" w:themeFillTint="7F"/>
      </w:tcPr>
    </w:tblStylePr>
    <w:tblStylePr w:type="neCell">
      <w:rPr>
        <w:color w:val="000000" w:themeColor="text1"/>
      </w:rPr>
    </w:tblStylePr>
    <w:tblStylePr w:type="nwCell">
      <w:rPr>
        <w:color w:val="000000" w:themeColor="text1"/>
      </w:rPr>
    </w:tblStylePr>
  </w:style>
  <w:style w:type="table" w:styleId="ColorfulList-Accent3">
    <w:name w:val="Colorful List Accent 3"/>
    <w:basedOn w:val="TableNormal"/>
    <w:uiPriority w:val="72"/>
    <w:rsid w:val="00977B35"/>
    <w:pPr>
      <w:spacing w:after="0" w:line="240" w:lineRule="auto"/>
    </w:pPr>
    <w:rPr>
      <w:color w:val="000000" w:themeColor="text1"/>
    </w:rPr>
    <w:tblPr>
      <w:tblStyleRowBandSize w:val="1"/>
      <w:tblStyleColBandSize w:val="1"/>
    </w:tblPr>
    <w:tcPr>
      <w:shd w:val="clear" w:color="auto" w:fill="EFECE9" w:themeFill="accent3" w:themeFillTint="19"/>
    </w:tcPr>
    <w:tblStylePr w:type="firstRow">
      <w:rPr>
        <w:b/>
        <w:bCs/>
        <w:color w:val="FFFFFF" w:themeColor="background1"/>
      </w:rPr>
      <w:tblPr/>
      <w:tcPr>
        <w:tcBorders>
          <w:bottom w:val="single" w:sz="12" w:space="0" w:color="FFFFFF" w:themeColor="background1"/>
        </w:tcBorders>
        <w:shd w:val="clear" w:color="auto" w:fill="AB914F" w:themeFill="accent4" w:themeFillShade="CC"/>
      </w:tcPr>
    </w:tblStylePr>
    <w:tblStylePr w:type="lastRow">
      <w:rPr>
        <w:b/>
        <w:bCs/>
        <w:color w:val="AB914F"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8D1C9" w:themeFill="accent3" w:themeFillTint="3F"/>
      </w:tcPr>
    </w:tblStylePr>
    <w:tblStylePr w:type="band1Horz">
      <w:tblPr/>
      <w:tcPr>
        <w:shd w:val="clear" w:color="auto" w:fill="E0D9D3" w:themeFill="accent3" w:themeFillTint="33"/>
      </w:tcPr>
    </w:tblStylePr>
  </w:style>
  <w:style w:type="table" w:styleId="ColorfulGrid-Accent4">
    <w:name w:val="Colorful Grid Accent 4"/>
    <w:basedOn w:val="TableNormal"/>
    <w:uiPriority w:val="73"/>
    <w:rsid w:val="00977B3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EEE4" w:themeFill="accent4" w:themeFillTint="33"/>
    </w:tcPr>
    <w:tblStylePr w:type="firstRow">
      <w:rPr>
        <w:b/>
        <w:bCs/>
      </w:rPr>
      <w:tblPr/>
      <w:tcPr>
        <w:shd w:val="clear" w:color="auto" w:fill="E6DEC9" w:themeFill="accent4" w:themeFillTint="66"/>
      </w:tcPr>
    </w:tblStylePr>
    <w:tblStylePr w:type="lastRow">
      <w:rPr>
        <w:b/>
        <w:bCs/>
        <w:color w:val="000000" w:themeColor="text1"/>
      </w:rPr>
      <w:tblPr/>
      <w:tcPr>
        <w:shd w:val="clear" w:color="auto" w:fill="E6DEC9" w:themeFill="accent4" w:themeFillTint="66"/>
      </w:tcPr>
    </w:tblStylePr>
    <w:tblStylePr w:type="firstCol">
      <w:rPr>
        <w:color w:val="FFFFFF" w:themeColor="background1"/>
      </w:rPr>
      <w:tblPr/>
      <w:tcPr>
        <w:shd w:val="clear" w:color="auto" w:fill="A0884A" w:themeFill="accent4" w:themeFillShade="BF"/>
      </w:tcPr>
    </w:tblStylePr>
    <w:tblStylePr w:type="lastCol">
      <w:rPr>
        <w:color w:val="FFFFFF" w:themeColor="background1"/>
      </w:rPr>
      <w:tblPr/>
      <w:tcPr>
        <w:shd w:val="clear" w:color="auto" w:fill="A0884A" w:themeFill="accent4" w:themeFillShade="BF"/>
      </w:tcPr>
    </w:tblStylePr>
    <w:tblStylePr w:type="band1Vert">
      <w:tblPr/>
      <w:tcPr>
        <w:shd w:val="clear" w:color="auto" w:fill="E0D6BC" w:themeFill="accent4" w:themeFillTint="7F"/>
      </w:tcPr>
    </w:tblStylePr>
    <w:tblStylePr w:type="band1Horz">
      <w:tblPr/>
      <w:tcPr>
        <w:shd w:val="clear" w:color="auto" w:fill="E0D6BC" w:themeFill="accent4" w:themeFillTint="7F"/>
      </w:tcPr>
    </w:tblStylePr>
  </w:style>
  <w:style w:type="table" w:styleId="MediumGrid3-Accent5">
    <w:name w:val="Medium Grid 3 Accent 5"/>
    <w:basedOn w:val="TableNormal"/>
    <w:uiPriority w:val="69"/>
    <w:rsid w:val="008A75E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8DED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67559"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67559"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67559"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67559"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2BDA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2BDA8" w:themeFill="accent5" w:themeFillTint="7F"/>
      </w:tcPr>
    </w:tblStylePr>
  </w:style>
  <w:style w:type="table" w:styleId="MediumGrid3-Accent3">
    <w:name w:val="Medium Grid 3 Accent 3"/>
    <w:basedOn w:val="TableNormal"/>
    <w:uiPriority w:val="69"/>
    <w:rsid w:val="008A75E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8D1C9"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0453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0453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0453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0453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1A29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1A292" w:themeFill="accent3" w:themeFillTint="7F"/>
      </w:tcPr>
    </w:tblStylePr>
  </w:style>
  <w:style w:type="table" w:styleId="MediumGrid3-Accent1">
    <w:name w:val="Medium Grid 3 Accent 1"/>
    <w:basedOn w:val="TableNormal"/>
    <w:uiPriority w:val="69"/>
    <w:rsid w:val="008A75E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FD7DA"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5A6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5A6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5A6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5A6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0AEB4"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0AEB4" w:themeFill="accent1" w:themeFillTint="7F"/>
      </w:tcPr>
    </w:tblStylePr>
  </w:style>
  <w:style w:type="table" w:styleId="MediumGrid2-Accent3">
    <w:name w:val="Medium Grid 2 Accent 3"/>
    <w:basedOn w:val="TableNormal"/>
    <w:uiPriority w:val="68"/>
    <w:rsid w:val="008A75E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04539" w:themeColor="accent3"/>
        <w:left w:val="single" w:sz="8" w:space="0" w:color="504539" w:themeColor="accent3"/>
        <w:bottom w:val="single" w:sz="8" w:space="0" w:color="504539" w:themeColor="accent3"/>
        <w:right w:val="single" w:sz="8" w:space="0" w:color="504539" w:themeColor="accent3"/>
        <w:insideH w:val="single" w:sz="8" w:space="0" w:color="504539" w:themeColor="accent3"/>
        <w:insideV w:val="single" w:sz="8" w:space="0" w:color="504539" w:themeColor="accent3"/>
      </w:tblBorders>
    </w:tblPr>
    <w:tcPr>
      <w:shd w:val="clear" w:color="auto" w:fill="D8D1C9" w:themeFill="accent3" w:themeFillTint="3F"/>
    </w:tcPr>
    <w:tblStylePr w:type="firstRow">
      <w:rPr>
        <w:b/>
        <w:bCs/>
        <w:color w:val="000000" w:themeColor="text1"/>
      </w:rPr>
      <w:tblPr/>
      <w:tcPr>
        <w:shd w:val="clear" w:color="auto" w:fill="EFECE9"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0D9D3" w:themeFill="accent3" w:themeFillTint="33"/>
      </w:tcPr>
    </w:tblStylePr>
    <w:tblStylePr w:type="band1Vert">
      <w:tblPr/>
      <w:tcPr>
        <w:shd w:val="clear" w:color="auto" w:fill="B1A292" w:themeFill="accent3" w:themeFillTint="7F"/>
      </w:tcPr>
    </w:tblStylePr>
    <w:tblStylePr w:type="band1Horz">
      <w:tblPr/>
      <w:tcPr>
        <w:tcBorders>
          <w:insideH w:val="single" w:sz="6" w:space="0" w:color="504539" w:themeColor="accent3"/>
          <w:insideV w:val="single" w:sz="6" w:space="0" w:color="504539" w:themeColor="accent3"/>
        </w:tcBorders>
        <w:shd w:val="clear" w:color="auto" w:fill="B1A292" w:themeFill="accent3" w:themeFillTint="7F"/>
      </w:tcPr>
    </w:tblStylePr>
    <w:tblStylePr w:type="nwCell">
      <w:tblPr/>
      <w:tcPr>
        <w:shd w:val="clear" w:color="auto" w:fill="FFFFFF" w:themeFill="background1"/>
      </w:tcPr>
    </w:tblStylePr>
  </w:style>
  <w:style w:type="table" w:styleId="MediumList2-Accent5">
    <w:name w:val="Medium List 2 Accent 5"/>
    <w:basedOn w:val="TableNormal"/>
    <w:uiPriority w:val="66"/>
    <w:rsid w:val="008A75E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667559" w:themeColor="accent5"/>
        <w:left w:val="single" w:sz="8" w:space="0" w:color="667559" w:themeColor="accent5"/>
        <w:bottom w:val="single" w:sz="8" w:space="0" w:color="667559" w:themeColor="accent5"/>
        <w:right w:val="single" w:sz="8" w:space="0" w:color="667559" w:themeColor="accent5"/>
      </w:tblBorders>
    </w:tblPr>
    <w:tblStylePr w:type="firstRow">
      <w:rPr>
        <w:sz w:val="24"/>
        <w:szCs w:val="24"/>
      </w:rPr>
      <w:tblPr/>
      <w:tcPr>
        <w:tcBorders>
          <w:top w:val="nil"/>
          <w:left w:val="nil"/>
          <w:bottom w:val="single" w:sz="24" w:space="0" w:color="667559" w:themeColor="accent5"/>
          <w:right w:val="nil"/>
          <w:insideH w:val="nil"/>
          <w:insideV w:val="nil"/>
        </w:tcBorders>
        <w:shd w:val="clear" w:color="auto" w:fill="FFFFFF" w:themeFill="background1"/>
      </w:tcPr>
    </w:tblStylePr>
    <w:tblStylePr w:type="lastRow">
      <w:tblPr/>
      <w:tcPr>
        <w:tcBorders>
          <w:top w:val="single" w:sz="8" w:space="0" w:color="667559"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67559" w:themeColor="accent5"/>
          <w:insideH w:val="nil"/>
          <w:insideV w:val="nil"/>
        </w:tcBorders>
        <w:shd w:val="clear" w:color="auto" w:fill="FFFFFF" w:themeFill="background1"/>
      </w:tcPr>
    </w:tblStylePr>
    <w:tblStylePr w:type="lastCol">
      <w:tblPr/>
      <w:tcPr>
        <w:tcBorders>
          <w:top w:val="nil"/>
          <w:left w:val="single" w:sz="8" w:space="0" w:color="667559"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8DED4" w:themeFill="accent5" w:themeFillTint="3F"/>
      </w:tcPr>
    </w:tblStylePr>
    <w:tblStylePr w:type="band1Horz">
      <w:tblPr/>
      <w:tcPr>
        <w:tcBorders>
          <w:top w:val="nil"/>
          <w:bottom w:val="nil"/>
          <w:insideH w:val="nil"/>
          <w:insideV w:val="nil"/>
        </w:tcBorders>
        <w:shd w:val="clear" w:color="auto" w:fill="D8DED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
    <w:name w:val="Medium List 1"/>
    <w:basedOn w:val="TableNormal"/>
    <w:uiPriority w:val="65"/>
    <w:rsid w:val="008A75EF"/>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6F6D5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2">
    <w:name w:val="Medium List 1 Accent 2"/>
    <w:basedOn w:val="TableNormal"/>
    <w:uiPriority w:val="65"/>
    <w:rsid w:val="008A75EF"/>
    <w:pPr>
      <w:spacing w:after="0" w:line="240" w:lineRule="auto"/>
    </w:pPr>
    <w:rPr>
      <w:color w:val="000000" w:themeColor="text1"/>
    </w:rPr>
    <w:tblPr>
      <w:tblStyleRowBandSize w:val="1"/>
      <w:tblStyleColBandSize w:val="1"/>
      <w:tblBorders>
        <w:top w:val="single" w:sz="8" w:space="0" w:color="983620" w:themeColor="accent2"/>
        <w:bottom w:val="single" w:sz="8" w:space="0" w:color="983620" w:themeColor="accent2"/>
      </w:tblBorders>
    </w:tblPr>
    <w:tblStylePr w:type="firstRow">
      <w:rPr>
        <w:rFonts w:asciiTheme="majorHAnsi" w:eastAsiaTheme="majorEastAsia" w:hAnsiTheme="majorHAnsi" w:cstheme="majorBidi"/>
      </w:rPr>
      <w:tblPr/>
      <w:tcPr>
        <w:tcBorders>
          <w:top w:val="nil"/>
          <w:bottom w:val="single" w:sz="8" w:space="0" w:color="983620" w:themeColor="accent2"/>
        </w:tcBorders>
      </w:tcPr>
    </w:tblStylePr>
    <w:tblStylePr w:type="lastRow">
      <w:rPr>
        <w:b/>
        <w:bCs/>
        <w:color w:val="6F6D5D" w:themeColor="text2"/>
      </w:rPr>
      <w:tblPr/>
      <w:tcPr>
        <w:tcBorders>
          <w:top w:val="single" w:sz="8" w:space="0" w:color="983620" w:themeColor="accent2"/>
          <w:bottom w:val="single" w:sz="8" w:space="0" w:color="983620" w:themeColor="accent2"/>
        </w:tcBorders>
      </w:tcPr>
    </w:tblStylePr>
    <w:tblStylePr w:type="firstCol">
      <w:rPr>
        <w:b/>
        <w:bCs/>
      </w:rPr>
    </w:tblStylePr>
    <w:tblStylePr w:type="lastCol">
      <w:rPr>
        <w:b/>
        <w:bCs/>
      </w:rPr>
      <w:tblPr/>
      <w:tcPr>
        <w:tcBorders>
          <w:top w:val="single" w:sz="8" w:space="0" w:color="983620" w:themeColor="accent2"/>
          <w:bottom w:val="single" w:sz="8" w:space="0" w:color="983620" w:themeColor="accent2"/>
        </w:tcBorders>
      </w:tcPr>
    </w:tblStylePr>
    <w:tblStylePr w:type="band1Vert">
      <w:tblPr/>
      <w:tcPr>
        <w:shd w:val="clear" w:color="auto" w:fill="F1C5BC" w:themeFill="accent2" w:themeFillTint="3F"/>
      </w:tcPr>
    </w:tblStylePr>
    <w:tblStylePr w:type="band1Horz">
      <w:tblPr/>
      <w:tcPr>
        <w:shd w:val="clear" w:color="auto" w:fill="F1C5BC" w:themeFill="accent2" w:themeFillTint="3F"/>
      </w:tcPr>
    </w:tblStylePr>
  </w:style>
  <w:style w:type="table" w:styleId="MediumList1-Accent1">
    <w:name w:val="Medium List 1 Accent 1"/>
    <w:basedOn w:val="TableNormal"/>
    <w:uiPriority w:val="65"/>
    <w:rsid w:val="008A75EF"/>
    <w:pPr>
      <w:spacing w:after="0" w:line="240" w:lineRule="auto"/>
    </w:pPr>
    <w:rPr>
      <w:color w:val="000000" w:themeColor="text1"/>
    </w:rPr>
    <w:tblPr>
      <w:tblStyleRowBandSize w:val="1"/>
      <w:tblStyleColBandSize w:val="1"/>
      <w:tblBorders>
        <w:top w:val="single" w:sz="8" w:space="0" w:color="4B5A60" w:themeColor="accent1"/>
        <w:bottom w:val="single" w:sz="8" w:space="0" w:color="4B5A60" w:themeColor="accent1"/>
      </w:tblBorders>
    </w:tblPr>
    <w:tblStylePr w:type="firstRow">
      <w:rPr>
        <w:rFonts w:asciiTheme="majorHAnsi" w:eastAsiaTheme="majorEastAsia" w:hAnsiTheme="majorHAnsi" w:cstheme="majorBidi"/>
      </w:rPr>
      <w:tblPr/>
      <w:tcPr>
        <w:tcBorders>
          <w:top w:val="nil"/>
          <w:bottom w:val="single" w:sz="8" w:space="0" w:color="4B5A60" w:themeColor="accent1"/>
        </w:tcBorders>
      </w:tcPr>
    </w:tblStylePr>
    <w:tblStylePr w:type="lastRow">
      <w:rPr>
        <w:b/>
        <w:bCs/>
        <w:color w:val="6F6D5D" w:themeColor="text2"/>
      </w:rPr>
      <w:tblPr/>
      <w:tcPr>
        <w:tcBorders>
          <w:top w:val="single" w:sz="8" w:space="0" w:color="4B5A60" w:themeColor="accent1"/>
          <w:bottom w:val="single" w:sz="8" w:space="0" w:color="4B5A60" w:themeColor="accent1"/>
        </w:tcBorders>
      </w:tcPr>
    </w:tblStylePr>
    <w:tblStylePr w:type="firstCol">
      <w:rPr>
        <w:b/>
        <w:bCs/>
      </w:rPr>
    </w:tblStylePr>
    <w:tblStylePr w:type="lastCol">
      <w:rPr>
        <w:b/>
        <w:bCs/>
      </w:rPr>
      <w:tblPr/>
      <w:tcPr>
        <w:tcBorders>
          <w:top w:val="single" w:sz="8" w:space="0" w:color="4B5A60" w:themeColor="accent1"/>
          <w:bottom w:val="single" w:sz="8" w:space="0" w:color="4B5A60" w:themeColor="accent1"/>
        </w:tcBorders>
      </w:tcPr>
    </w:tblStylePr>
    <w:tblStylePr w:type="band1Vert">
      <w:tblPr/>
      <w:tcPr>
        <w:shd w:val="clear" w:color="auto" w:fill="CFD7DA" w:themeFill="accent1" w:themeFillTint="3F"/>
      </w:tcPr>
    </w:tblStylePr>
    <w:tblStylePr w:type="band1Horz">
      <w:tblPr/>
      <w:tcPr>
        <w:shd w:val="clear" w:color="auto" w:fill="CFD7DA" w:themeFill="accent1" w:themeFillTint="3F"/>
      </w:tcPr>
    </w:tblStylePr>
  </w:style>
  <w:style w:type="paragraph" w:customStyle="1" w:styleId="paragraphtextindented">
    <w:name w:val="paragraphtextindented"/>
    <w:basedOn w:val="Normal"/>
    <w:rsid w:val="00FC1533"/>
    <w:pPr>
      <w:spacing w:before="100" w:beforeAutospacing="1" w:after="100" w:afterAutospacing="1" w:line="240" w:lineRule="auto"/>
    </w:pPr>
    <w:rPr>
      <w:rFonts w:ascii="Times" w:hAnsi="Times"/>
      <w:sz w:val="20"/>
      <w:szCs w:val="20"/>
    </w:rPr>
  </w:style>
  <w:style w:type="character" w:customStyle="1" w:styleId="Stile12pt">
    <w:name w:val="Stile 12 pt"/>
    <w:basedOn w:val="DefaultParagraphFont"/>
    <w:rsid w:val="00D806FC"/>
    <w:rPr>
      <w:rFonts w:ascii="Times New Roman" w:hAnsi="Times New Roman"/>
      <w:sz w:val="24"/>
    </w:rPr>
  </w:style>
  <w:style w:type="paragraph" w:customStyle="1" w:styleId="Normaleprogram">
    <w:name w:val="Normale program"/>
    <w:basedOn w:val="Normal"/>
    <w:rsid w:val="00D806FC"/>
    <w:pPr>
      <w:spacing w:after="0" w:line="240" w:lineRule="auto"/>
    </w:pPr>
    <w:rPr>
      <w:rFonts w:ascii="Times New Roman" w:eastAsia="Times New Roman" w:hAnsi="Times New Roman" w:cs="Times New Roman"/>
      <w:szCs w:val="20"/>
      <w:lang w:eastAsia="en-US"/>
    </w:rPr>
  </w:style>
  <w:style w:type="character" w:styleId="FollowedHyperlink">
    <w:name w:val="FollowedHyperlink"/>
    <w:basedOn w:val="DefaultParagraphFont"/>
    <w:uiPriority w:val="99"/>
    <w:semiHidden/>
    <w:unhideWhenUsed/>
    <w:rsid w:val="00B16EF2"/>
    <w:rPr>
      <w:color w:val="8F9954" w:themeColor="followedHyperlink"/>
      <w:u w:val="single"/>
    </w:rPr>
  </w:style>
  <w:style w:type="paragraph" w:styleId="BodyText2">
    <w:name w:val="Body Text 2"/>
    <w:basedOn w:val="Normal"/>
    <w:link w:val="BodyText2Char"/>
    <w:rsid w:val="00F16F0A"/>
    <w:pPr>
      <w:spacing w:after="0" w:line="240" w:lineRule="auto"/>
      <w:jc w:val="both"/>
    </w:pPr>
    <w:rPr>
      <w:rFonts w:ascii="Times New Roman" w:eastAsia="Times New Roman" w:hAnsi="Times New Roman" w:cs="Times New Roman"/>
      <w:szCs w:val="20"/>
      <w:lang w:eastAsia="en-US"/>
    </w:rPr>
  </w:style>
  <w:style w:type="character" w:customStyle="1" w:styleId="BodyText2Char">
    <w:name w:val="Body Text 2 Char"/>
    <w:basedOn w:val="DefaultParagraphFont"/>
    <w:link w:val="BodyText2"/>
    <w:rsid w:val="00F16F0A"/>
    <w:rPr>
      <w:rFonts w:ascii="Times New Roman" w:eastAsia="Times New Roman" w:hAnsi="Times New Roman" w:cs="Times New Roman"/>
      <w:szCs w:val="20"/>
      <w:lang w:val="en-GB" w:eastAsia="en-US"/>
    </w:rPr>
  </w:style>
  <w:style w:type="paragraph" w:customStyle="1" w:styleId="ManualNumPar1">
    <w:name w:val="Manual NumPar 1"/>
    <w:basedOn w:val="Normal"/>
    <w:next w:val="Normal"/>
    <w:rsid w:val="00F16F0A"/>
    <w:pPr>
      <w:numPr>
        <w:numId w:val="4"/>
      </w:numPr>
      <w:tabs>
        <w:tab w:val="clear" w:pos="709"/>
      </w:tabs>
      <w:spacing w:before="120" w:after="120" w:line="360" w:lineRule="auto"/>
      <w:ind w:left="850" w:hanging="130"/>
      <w:jc w:val="both"/>
    </w:pPr>
    <w:rPr>
      <w:rFonts w:ascii="Times New Roman" w:eastAsia="Times New Roman" w:hAnsi="Times New Roman" w:cs="Times New Roman"/>
      <w:szCs w:val="20"/>
      <w:lang w:eastAsia="zh-CN"/>
    </w:rPr>
  </w:style>
  <w:style w:type="paragraph" w:customStyle="1" w:styleId="Applicationdirecte">
    <w:name w:val="Application directe"/>
    <w:basedOn w:val="Normal"/>
    <w:next w:val="Fait"/>
    <w:rsid w:val="00F16F0A"/>
    <w:pPr>
      <w:numPr>
        <w:ilvl w:val="1"/>
        <w:numId w:val="4"/>
      </w:numPr>
      <w:tabs>
        <w:tab w:val="clear" w:pos="1417"/>
      </w:tabs>
      <w:spacing w:before="480" w:after="120" w:line="360" w:lineRule="auto"/>
      <w:ind w:left="0" w:firstLine="0"/>
      <w:jc w:val="both"/>
    </w:pPr>
    <w:rPr>
      <w:rFonts w:ascii="Times New Roman" w:eastAsia="Times New Roman" w:hAnsi="Times New Roman" w:cs="Times New Roman"/>
      <w:szCs w:val="20"/>
      <w:lang w:eastAsia="zh-CN"/>
    </w:rPr>
  </w:style>
  <w:style w:type="paragraph" w:customStyle="1" w:styleId="Fait">
    <w:name w:val="Fait à"/>
    <w:basedOn w:val="Normal"/>
    <w:next w:val="Institutionquisigne"/>
    <w:rsid w:val="00F16F0A"/>
    <w:pPr>
      <w:keepNext/>
      <w:numPr>
        <w:ilvl w:val="2"/>
        <w:numId w:val="4"/>
      </w:numPr>
      <w:tabs>
        <w:tab w:val="clear" w:pos="2126"/>
      </w:tabs>
      <w:spacing w:before="120" w:after="120" w:line="360" w:lineRule="auto"/>
      <w:ind w:left="0" w:firstLine="0"/>
      <w:jc w:val="both"/>
    </w:pPr>
    <w:rPr>
      <w:rFonts w:ascii="Times New Roman" w:eastAsia="Times New Roman" w:hAnsi="Times New Roman" w:cs="Times New Roman"/>
      <w:szCs w:val="20"/>
      <w:lang w:eastAsia="zh-CN"/>
    </w:rPr>
  </w:style>
  <w:style w:type="paragraph" w:customStyle="1" w:styleId="Institutionquisigne">
    <w:name w:val="Institution qui signe"/>
    <w:basedOn w:val="Normal"/>
    <w:next w:val="Normal"/>
    <w:rsid w:val="00F16F0A"/>
    <w:pPr>
      <w:keepNext/>
      <w:numPr>
        <w:ilvl w:val="3"/>
        <w:numId w:val="4"/>
      </w:numPr>
      <w:tabs>
        <w:tab w:val="clear" w:pos="2835"/>
        <w:tab w:val="left" w:pos="4252"/>
      </w:tabs>
      <w:spacing w:before="720" w:after="120" w:line="360" w:lineRule="auto"/>
      <w:ind w:left="0" w:firstLine="0"/>
      <w:jc w:val="both"/>
    </w:pPr>
    <w:rPr>
      <w:rFonts w:ascii="Times New Roman" w:eastAsia="Times New Roman" w:hAnsi="Times New Roman" w:cs="Times New Roman"/>
      <w:i/>
      <w:szCs w:val="20"/>
      <w:lang w:eastAsia="zh-CN"/>
    </w:rPr>
  </w:style>
  <w:style w:type="paragraph" w:customStyle="1" w:styleId="NumPar1">
    <w:name w:val="NumPar 1"/>
    <w:basedOn w:val="Normal"/>
    <w:next w:val="Normal"/>
    <w:rsid w:val="00F16F0A"/>
    <w:pPr>
      <w:numPr>
        <w:numId w:val="6"/>
      </w:numPr>
      <w:spacing w:before="120" w:after="120" w:line="240" w:lineRule="auto"/>
      <w:jc w:val="both"/>
    </w:pPr>
    <w:rPr>
      <w:rFonts w:ascii="Times New Roman" w:eastAsia="Calibri" w:hAnsi="Times New Roman" w:cs="Times New Roman"/>
      <w:szCs w:val="22"/>
      <w:lang w:eastAsia="en-GB"/>
    </w:rPr>
  </w:style>
  <w:style w:type="paragraph" w:customStyle="1" w:styleId="NumPar2">
    <w:name w:val="NumPar 2"/>
    <w:basedOn w:val="Normal"/>
    <w:next w:val="Normal"/>
    <w:rsid w:val="00F16F0A"/>
    <w:pPr>
      <w:numPr>
        <w:ilvl w:val="1"/>
        <w:numId w:val="6"/>
      </w:numPr>
      <w:spacing w:before="120" w:after="120" w:line="240" w:lineRule="auto"/>
      <w:jc w:val="both"/>
    </w:pPr>
    <w:rPr>
      <w:rFonts w:ascii="Times New Roman" w:eastAsia="Calibri" w:hAnsi="Times New Roman" w:cs="Times New Roman"/>
      <w:szCs w:val="22"/>
      <w:lang w:eastAsia="en-GB"/>
    </w:rPr>
  </w:style>
  <w:style w:type="paragraph" w:customStyle="1" w:styleId="NumPar3">
    <w:name w:val="NumPar 3"/>
    <w:basedOn w:val="Normal"/>
    <w:next w:val="Normal"/>
    <w:rsid w:val="00F16F0A"/>
    <w:pPr>
      <w:numPr>
        <w:ilvl w:val="2"/>
        <w:numId w:val="6"/>
      </w:numPr>
      <w:spacing w:before="120" w:after="120" w:line="240" w:lineRule="auto"/>
      <w:jc w:val="both"/>
    </w:pPr>
    <w:rPr>
      <w:rFonts w:ascii="Times New Roman" w:eastAsia="Calibri" w:hAnsi="Times New Roman" w:cs="Times New Roman"/>
      <w:szCs w:val="22"/>
      <w:lang w:eastAsia="en-GB"/>
    </w:rPr>
  </w:style>
  <w:style w:type="paragraph" w:customStyle="1" w:styleId="NumPar4">
    <w:name w:val="NumPar 4"/>
    <w:basedOn w:val="Normal"/>
    <w:next w:val="Normal"/>
    <w:rsid w:val="00F16F0A"/>
    <w:pPr>
      <w:numPr>
        <w:ilvl w:val="3"/>
        <w:numId w:val="6"/>
      </w:numPr>
      <w:spacing w:before="120" w:after="120" w:line="240" w:lineRule="auto"/>
      <w:jc w:val="both"/>
    </w:pPr>
    <w:rPr>
      <w:rFonts w:ascii="Times New Roman" w:eastAsia="Calibri" w:hAnsi="Times New Roman" w:cs="Times New Roman"/>
      <w:szCs w:val="22"/>
      <w:lang w:eastAsia="en-GB"/>
    </w:rPr>
  </w:style>
  <w:style w:type="paragraph" w:customStyle="1" w:styleId="Point0number">
    <w:name w:val="Point 0 (number)"/>
    <w:basedOn w:val="Normal"/>
    <w:rsid w:val="00F16F0A"/>
    <w:pPr>
      <w:numPr>
        <w:numId w:val="5"/>
      </w:numPr>
      <w:spacing w:before="120" w:after="120" w:line="240" w:lineRule="auto"/>
      <w:jc w:val="both"/>
    </w:pPr>
    <w:rPr>
      <w:rFonts w:ascii="Times New Roman" w:eastAsia="Calibri" w:hAnsi="Times New Roman" w:cs="Times New Roman"/>
      <w:szCs w:val="22"/>
      <w:lang w:eastAsia="en-GB"/>
    </w:rPr>
  </w:style>
  <w:style w:type="paragraph" w:customStyle="1" w:styleId="Point1number">
    <w:name w:val="Point 1 (number)"/>
    <w:basedOn w:val="Normal"/>
    <w:rsid w:val="00F16F0A"/>
    <w:pPr>
      <w:numPr>
        <w:ilvl w:val="2"/>
        <w:numId w:val="5"/>
      </w:numPr>
      <w:spacing w:before="120" w:after="120" w:line="240" w:lineRule="auto"/>
      <w:jc w:val="both"/>
    </w:pPr>
    <w:rPr>
      <w:rFonts w:ascii="Times New Roman" w:eastAsia="Calibri" w:hAnsi="Times New Roman" w:cs="Times New Roman"/>
      <w:szCs w:val="22"/>
      <w:lang w:eastAsia="en-GB"/>
    </w:rPr>
  </w:style>
  <w:style w:type="paragraph" w:customStyle="1" w:styleId="Point2number">
    <w:name w:val="Point 2 (number)"/>
    <w:basedOn w:val="Normal"/>
    <w:rsid w:val="00F16F0A"/>
    <w:pPr>
      <w:numPr>
        <w:ilvl w:val="4"/>
        <w:numId w:val="5"/>
      </w:numPr>
      <w:spacing w:before="120" w:after="120" w:line="240" w:lineRule="auto"/>
      <w:jc w:val="both"/>
    </w:pPr>
    <w:rPr>
      <w:rFonts w:ascii="Times New Roman" w:eastAsia="Calibri" w:hAnsi="Times New Roman" w:cs="Times New Roman"/>
      <w:szCs w:val="22"/>
      <w:lang w:eastAsia="en-GB"/>
    </w:rPr>
  </w:style>
  <w:style w:type="paragraph" w:customStyle="1" w:styleId="Point3number">
    <w:name w:val="Point 3 (number)"/>
    <w:basedOn w:val="Normal"/>
    <w:rsid w:val="00F16F0A"/>
    <w:pPr>
      <w:numPr>
        <w:ilvl w:val="6"/>
        <w:numId w:val="5"/>
      </w:numPr>
      <w:spacing w:before="120" w:after="120" w:line="240" w:lineRule="auto"/>
      <w:jc w:val="both"/>
    </w:pPr>
    <w:rPr>
      <w:rFonts w:ascii="Times New Roman" w:eastAsia="Calibri" w:hAnsi="Times New Roman" w:cs="Times New Roman"/>
      <w:szCs w:val="22"/>
      <w:lang w:eastAsia="en-GB"/>
    </w:rPr>
  </w:style>
  <w:style w:type="paragraph" w:customStyle="1" w:styleId="Point0letter">
    <w:name w:val="Point 0 (letter)"/>
    <w:basedOn w:val="Normal"/>
    <w:rsid w:val="00F16F0A"/>
    <w:pPr>
      <w:numPr>
        <w:ilvl w:val="1"/>
        <w:numId w:val="5"/>
      </w:numPr>
      <w:spacing w:before="120" w:after="120" w:line="240" w:lineRule="auto"/>
      <w:jc w:val="both"/>
    </w:pPr>
    <w:rPr>
      <w:rFonts w:ascii="Times New Roman" w:eastAsia="Calibri" w:hAnsi="Times New Roman" w:cs="Times New Roman"/>
      <w:szCs w:val="22"/>
      <w:lang w:eastAsia="en-GB"/>
    </w:rPr>
  </w:style>
  <w:style w:type="paragraph" w:customStyle="1" w:styleId="Point1letter">
    <w:name w:val="Point 1 (letter)"/>
    <w:basedOn w:val="Normal"/>
    <w:rsid w:val="00F16F0A"/>
    <w:pPr>
      <w:numPr>
        <w:ilvl w:val="3"/>
        <w:numId w:val="5"/>
      </w:numPr>
      <w:spacing w:before="120" w:after="120" w:line="240" w:lineRule="auto"/>
      <w:jc w:val="both"/>
    </w:pPr>
    <w:rPr>
      <w:rFonts w:ascii="Times New Roman" w:eastAsia="Calibri" w:hAnsi="Times New Roman" w:cs="Times New Roman"/>
      <w:szCs w:val="22"/>
      <w:lang w:eastAsia="en-GB"/>
    </w:rPr>
  </w:style>
  <w:style w:type="paragraph" w:customStyle="1" w:styleId="Point2letter">
    <w:name w:val="Point 2 (letter)"/>
    <w:basedOn w:val="Normal"/>
    <w:rsid w:val="00F16F0A"/>
    <w:pPr>
      <w:numPr>
        <w:ilvl w:val="5"/>
        <w:numId w:val="5"/>
      </w:numPr>
      <w:spacing w:before="120" w:after="120" w:line="240" w:lineRule="auto"/>
      <w:jc w:val="both"/>
    </w:pPr>
    <w:rPr>
      <w:rFonts w:ascii="Times New Roman" w:eastAsia="Calibri" w:hAnsi="Times New Roman" w:cs="Times New Roman"/>
      <w:szCs w:val="22"/>
      <w:lang w:eastAsia="en-GB"/>
    </w:rPr>
  </w:style>
  <w:style w:type="paragraph" w:customStyle="1" w:styleId="Point3letter">
    <w:name w:val="Point 3 (letter)"/>
    <w:basedOn w:val="Normal"/>
    <w:rsid w:val="00F16F0A"/>
    <w:pPr>
      <w:numPr>
        <w:ilvl w:val="7"/>
        <w:numId w:val="5"/>
      </w:numPr>
      <w:spacing w:before="120" w:after="120" w:line="240" w:lineRule="auto"/>
      <w:jc w:val="both"/>
    </w:pPr>
    <w:rPr>
      <w:rFonts w:ascii="Times New Roman" w:eastAsia="Calibri" w:hAnsi="Times New Roman" w:cs="Times New Roman"/>
      <w:szCs w:val="22"/>
      <w:lang w:eastAsia="en-GB"/>
    </w:rPr>
  </w:style>
  <w:style w:type="paragraph" w:customStyle="1" w:styleId="Point4letter">
    <w:name w:val="Point 4 (letter)"/>
    <w:basedOn w:val="Normal"/>
    <w:rsid w:val="00F16F0A"/>
    <w:pPr>
      <w:numPr>
        <w:ilvl w:val="8"/>
        <w:numId w:val="5"/>
      </w:numPr>
      <w:spacing w:before="120" w:after="120" w:line="240" w:lineRule="auto"/>
      <w:jc w:val="both"/>
    </w:pPr>
    <w:rPr>
      <w:rFonts w:ascii="Times New Roman" w:eastAsia="Calibri" w:hAnsi="Times New Roman" w:cs="Times New Roman"/>
      <w:szCs w:val="22"/>
      <w:lang w:eastAsia="en-GB"/>
    </w:rPr>
  </w:style>
  <w:style w:type="character" w:customStyle="1" w:styleId="ListParagraphChar">
    <w:name w:val="List Paragraph Char"/>
    <w:link w:val="ListParagraph"/>
    <w:uiPriority w:val="34"/>
    <w:rsid w:val="00F16F0A"/>
  </w:style>
  <w:style w:type="character" w:customStyle="1" w:styleId="st">
    <w:name w:val="st"/>
    <w:basedOn w:val="DefaultParagraphFont"/>
    <w:rsid w:val="00F16F0A"/>
  </w:style>
  <w:style w:type="character" w:styleId="Emphasis">
    <w:name w:val="Emphasis"/>
    <w:basedOn w:val="DefaultParagraphFont"/>
    <w:uiPriority w:val="20"/>
    <w:qFormat/>
    <w:rsid w:val="00F16F0A"/>
    <w:rPr>
      <w:i/>
      <w:iCs/>
    </w:rPr>
  </w:style>
  <w:style w:type="character" w:styleId="PageNumber">
    <w:name w:val="page number"/>
    <w:basedOn w:val="DefaultParagraphFont"/>
    <w:uiPriority w:val="99"/>
    <w:semiHidden/>
    <w:unhideWhenUsed/>
    <w:rsid w:val="00D12E00"/>
  </w:style>
  <w:style w:type="character" w:customStyle="1" w:styleId="T1CharChar">
    <w:name w:val="T1 Char Char"/>
    <w:link w:val="T1"/>
    <w:rsid w:val="00DC2F6C"/>
    <w:rPr>
      <w:rFonts w:ascii="Arial" w:hAnsi="Arial" w:cs="Arial"/>
      <w:sz w:val="22"/>
      <w:szCs w:val="22"/>
      <w:lang w:val="en-GB" w:eastAsia="hu-HU"/>
    </w:rPr>
  </w:style>
  <w:style w:type="paragraph" w:customStyle="1" w:styleId="T1">
    <w:name w:val="T1"/>
    <w:link w:val="T1CharChar"/>
    <w:rsid w:val="00DC2F6C"/>
    <w:pPr>
      <w:spacing w:line="240" w:lineRule="auto"/>
      <w:jc w:val="both"/>
    </w:pPr>
    <w:rPr>
      <w:rFonts w:ascii="Arial" w:hAnsi="Arial" w:cs="Arial"/>
      <w:sz w:val="22"/>
      <w:szCs w:val="22"/>
      <w:lang w:val="en-GB" w:eastAsia="hu-HU"/>
    </w:rPr>
  </w:style>
  <w:style w:type="paragraph" w:styleId="BodyText">
    <w:name w:val="Body Text"/>
    <w:basedOn w:val="Normal"/>
    <w:link w:val="BodyTextChar"/>
    <w:uiPriority w:val="99"/>
    <w:unhideWhenUsed/>
    <w:rsid w:val="0088575D"/>
    <w:pPr>
      <w:spacing w:after="120"/>
    </w:pPr>
  </w:style>
  <w:style w:type="character" w:customStyle="1" w:styleId="BodyTextChar">
    <w:name w:val="Body Text Char"/>
    <w:basedOn w:val="DefaultParagraphFont"/>
    <w:link w:val="BodyText"/>
    <w:uiPriority w:val="99"/>
    <w:rsid w:val="0088575D"/>
  </w:style>
  <w:style w:type="character" w:customStyle="1" w:styleId="apple-tab-span">
    <w:name w:val="apple-tab-span"/>
    <w:basedOn w:val="DefaultParagraphFont"/>
    <w:rsid w:val="00790A3F"/>
  </w:style>
  <w:style w:type="character" w:customStyle="1" w:styleId="apple-style-span">
    <w:name w:val="apple-style-span"/>
    <w:basedOn w:val="DefaultParagraphFont"/>
    <w:rsid w:val="00790A3F"/>
  </w:style>
  <w:style w:type="paragraph" w:customStyle="1" w:styleId="Bullets">
    <w:name w:val="Bullets"/>
    <w:basedOn w:val="Normal"/>
    <w:link w:val="BulletsCharChar"/>
    <w:rsid w:val="004A3A7F"/>
    <w:pPr>
      <w:numPr>
        <w:numId w:val="11"/>
      </w:numPr>
      <w:spacing w:before="60" w:after="0" w:line="288" w:lineRule="auto"/>
      <w:jc w:val="both"/>
    </w:pPr>
    <w:rPr>
      <w:rFonts w:ascii="Arial" w:eastAsia="Times New Roman" w:hAnsi="Arial" w:cs="Times New Roman"/>
      <w:sz w:val="21"/>
      <w:szCs w:val="20"/>
      <w:lang w:val="x-none" w:eastAsia="en-US"/>
    </w:rPr>
  </w:style>
  <w:style w:type="character" w:customStyle="1" w:styleId="BulletsCharChar">
    <w:name w:val="Bullets Char Char"/>
    <w:link w:val="Bullets"/>
    <w:rsid w:val="004A3A7F"/>
    <w:rPr>
      <w:rFonts w:ascii="Arial" w:eastAsia="Times New Roman" w:hAnsi="Arial" w:cs="Times New Roman"/>
      <w:sz w:val="21"/>
      <w:szCs w:val="20"/>
      <w:lang w:val="x-none" w:eastAsia="en-US"/>
    </w:rPr>
  </w:style>
  <w:style w:type="paragraph" w:customStyle="1" w:styleId="RecomH2">
    <w:name w:val="Recom H2"/>
    <w:basedOn w:val="Normal"/>
    <w:qFormat/>
    <w:rsid w:val="00566BF9"/>
    <w:pPr>
      <w:keepNext/>
      <w:spacing w:before="480" w:after="0" w:line="240" w:lineRule="auto"/>
      <w:ind w:left="425" w:hanging="425"/>
    </w:pPr>
    <w:rPr>
      <w:rFonts w:ascii="Arial" w:eastAsia="Times New Roman" w:hAnsi="Arial" w:cs="Times New Roman"/>
      <w:b/>
      <w:color w:val="000080"/>
      <w:sz w:val="22"/>
      <w:szCs w:val="20"/>
      <w:lang w:eastAsia="en-US"/>
    </w:rPr>
  </w:style>
  <w:style w:type="paragraph" w:customStyle="1" w:styleId="RecomLev3">
    <w:name w:val="Recom Lev 3"/>
    <w:basedOn w:val="Normal"/>
    <w:rsid w:val="00566BF9"/>
    <w:pPr>
      <w:tabs>
        <w:tab w:val="left" w:pos="284"/>
      </w:tabs>
      <w:suppressAutoHyphens/>
      <w:spacing w:before="240" w:after="0" w:line="288" w:lineRule="auto"/>
      <w:ind w:left="709" w:hanging="284"/>
      <w:jc w:val="both"/>
    </w:pPr>
    <w:rPr>
      <w:rFonts w:ascii="Arial" w:eastAsia="Times New Roman" w:hAnsi="Arial" w:cs="Times New Roman"/>
      <w:sz w:val="21"/>
      <w:szCs w:val="20"/>
      <w:lang w:eastAsia="en-US"/>
    </w:rPr>
  </w:style>
  <w:style w:type="paragraph" w:customStyle="1" w:styleId="RecomLev4">
    <w:name w:val="Recom Lev 4"/>
    <w:basedOn w:val="Normal"/>
    <w:qFormat/>
    <w:rsid w:val="00566BF9"/>
    <w:pPr>
      <w:spacing w:before="80" w:after="0" w:line="288" w:lineRule="auto"/>
      <w:ind w:left="992" w:hanging="283"/>
      <w:jc w:val="both"/>
    </w:pPr>
    <w:rPr>
      <w:rFonts w:ascii="Arial" w:eastAsia="Times New Roman" w:hAnsi="Arial" w:cs="Times New Roman"/>
      <w:sz w:val="21"/>
      <w:szCs w:val="20"/>
      <w:lang w:eastAsia="en-US"/>
    </w:rPr>
  </w:style>
  <w:style w:type="paragraph" w:customStyle="1" w:styleId="Normale">
    <w:name w:val="Normale"/>
    <w:basedOn w:val="Default"/>
    <w:next w:val="Default"/>
    <w:rsid w:val="008531B7"/>
    <w:pPr>
      <w:widowControl/>
    </w:pPr>
    <w:rPr>
      <w:rFonts w:ascii="Arial" w:eastAsia="Times New Roman" w:hAnsi="Arial" w:cs="Times New Roman"/>
      <w:color w:val="auto"/>
      <w:sz w:val="20"/>
      <w:lang w:val="en-US" w:eastAsia="en-US"/>
    </w:rPr>
  </w:style>
  <w:style w:type="character" w:styleId="HTMLCite">
    <w:name w:val="HTML Cite"/>
    <w:basedOn w:val="DefaultParagraphFont"/>
    <w:uiPriority w:val="99"/>
    <w:semiHidden/>
    <w:unhideWhenUsed/>
    <w:rsid w:val="00681CFF"/>
    <w:rPr>
      <w:i w:val="0"/>
      <w:iCs w:val="0"/>
      <w:color w:val="006621"/>
    </w:rPr>
  </w:style>
  <w:style w:type="paragraph" w:customStyle="1" w:styleId="numbering">
    <w:name w:val="numbering"/>
    <w:basedOn w:val="ListParagraph"/>
    <w:link w:val="numberingChar"/>
    <w:qFormat/>
    <w:rsid w:val="009B18FF"/>
    <w:pPr>
      <w:numPr>
        <w:numId w:val="15"/>
      </w:numPr>
      <w:spacing w:before="120" w:after="0" w:line="264" w:lineRule="auto"/>
      <w:contextualSpacing w:val="0"/>
    </w:pPr>
    <w:rPr>
      <w:rFonts w:ascii="Calibri" w:eastAsia="Calibri" w:hAnsi="Calibri" w:cs="Times New Roman"/>
      <w:sz w:val="22"/>
      <w:szCs w:val="22"/>
      <w:lang w:eastAsia="en-GB"/>
    </w:rPr>
  </w:style>
  <w:style w:type="character" w:customStyle="1" w:styleId="numberingChar">
    <w:name w:val="numbering Char"/>
    <w:basedOn w:val="ListParagraphChar"/>
    <w:link w:val="numbering"/>
    <w:rsid w:val="009B18FF"/>
    <w:rPr>
      <w:rFonts w:ascii="Calibri" w:eastAsia="Calibri" w:hAnsi="Calibri" w:cs="Times New Roman"/>
      <w:sz w:val="22"/>
      <w:szCs w:val="22"/>
      <w:lang w:val="en-GB" w:eastAsia="en-GB"/>
    </w:rPr>
  </w:style>
  <w:style w:type="paragraph" w:customStyle="1" w:styleId="Standard-IfS">
    <w:name w:val="Standard - IfS"/>
    <w:basedOn w:val="Normal"/>
    <w:next w:val="Normal"/>
    <w:rsid w:val="00BE365E"/>
    <w:pPr>
      <w:autoSpaceDE w:val="0"/>
      <w:autoSpaceDN w:val="0"/>
      <w:adjustRightInd w:val="0"/>
      <w:spacing w:after="312" w:line="240" w:lineRule="auto"/>
    </w:pPr>
    <w:rPr>
      <w:rFonts w:ascii="Arial" w:eastAsia="Times New Roman" w:hAnsi="Arial" w:cs="Times New Roman"/>
      <w:sz w:val="20"/>
      <w:lang w:val="en-US" w:eastAsia="en-US"/>
    </w:rPr>
  </w:style>
  <w:style w:type="paragraph" w:customStyle="1" w:styleId="Corpodeltesto">
    <w:name w:val="Corpo del testo"/>
    <w:basedOn w:val="Default"/>
    <w:next w:val="Default"/>
    <w:rsid w:val="002E16AF"/>
    <w:pPr>
      <w:widowControl/>
    </w:pPr>
    <w:rPr>
      <w:rFonts w:ascii="Arial" w:eastAsia="Times New Roman" w:hAnsi="Arial" w:cs="Times New Roman"/>
      <w:color w:val="auto"/>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35990">
      <w:bodyDiv w:val="1"/>
      <w:marLeft w:val="0"/>
      <w:marRight w:val="0"/>
      <w:marTop w:val="0"/>
      <w:marBottom w:val="0"/>
      <w:divBdr>
        <w:top w:val="none" w:sz="0" w:space="0" w:color="auto"/>
        <w:left w:val="none" w:sz="0" w:space="0" w:color="auto"/>
        <w:bottom w:val="none" w:sz="0" w:space="0" w:color="auto"/>
        <w:right w:val="none" w:sz="0" w:space="0" w:color="auto"/>
      </w:divBdr>
      <w:divsChild>
        <w:div w:id="11303197">
          <w:marLeft w:val="965"/>
          <w:marRight w:val="0"/>
          <w:marTop w:val="77"/>
          <w:marBottom w:val="0"/>
          <w:divBdr>
            <w:top w:val="none" w:sz="0" w:space="0" w:color="auto"/>
            <w:left w:val="none" w:sz="0" w:space="0" w:color="auto"/>
            <w:bottom w:val="none" w:sz="0" w:space="0" w:color="auto"/>
            <w:right w:val="none" w:sz="0" w:space="0" w:color="auto"/>
          </w:divBdr>
        </w:div>
      </w:divsChild>
    </w:div>
    <w:div w:id="37559209">
      <w:bodyDiv w:val="1"/>
      <w:marLeft w:val="0"/>
      <w:marRight w:val="0"/>
      <w:marTop w:val="0"/>
      <w:marBottom w:val="0"/>
      <w:divBdr>
        <w:top w:val="none" w:sz="0" w:space="0" w:color="auto"/>
        <w:left w:val="none" w:sz="0" w:space="0" w:color="auto"/>
        <w:bottom w:val="none" w:sz="0" w:space="0" w:color="auto"/>
        <w:right w:val="none" w:sz="0" w:space="0" w:color="auto"/>
      </w:divBdr>
      <w:divsChild>
        <w:div w:id="756094957">
          <w:marLeft w:val="0"/>
          <w:marRight w:val="0"/>
          <w:marTop w:val="0"/>
          <w:marBottom w:val="0"/>
          <w:divBdr>
            <w:top w:val="none" w:sz="0" w:space="0" w:color="auto"/>
            <w:left w:val="none" w:sz="0" w:space="0" w:color="auto"/>
            <w:bottom w:val="none" w:sz="0" w:space="0" w:color="auto"/>
            <w:right w:val="none" w:sz="0" w:space="0" w:color="auto"/>
          </w:divBdr>
        </w:div>
        <w:div w:id="1621108222">
          <w:marLeft w:val="0"/>
          <w:marRight w:val="0"/>
          <w:marTop w:val="0"/>
          <w:marBottom w:val="0"/>
          <w:divBdr>
            <w:top w:val="none" w:sz="0" w:space="0" w:color="auto"/>
            <w:left w:val="none" w:sz="0" w:space="0" w:color="auto"/>
            <w:bottom w:val="none" w:sz="0" w:space="0" w:color="auto"/>
            <w:right w:val="none" w:sz="0" w:space="0" w:color="auto"/>
          </w:divBdr>
        </w:div>
      </w:divsChild>
    </w:div>
    <w:div w:id="102306508">
      <w:bodyDiv w:val="1"/>
      <w:marLeft w:val="0"/>
      <w:marRight w:val="0"/>
      <w:marTop w:val="0"/>
      <w:marBottom w:val="0"/>
      <w:divBdr>
        <w:top w:val="none" w:sz="0" w:space="0" w:color="auto"/>
        <w:left w:val="none" w:sz="0" w:space="0" w:color="auto"/>
        <w:bottom w:val="none" w:sz="0" w:space="0" w:color="auto"/>
        <w:right w:val="none" w:sz="0" w:space="0" w:color="auto"/>
      </w:divBdr>
    </w:div>
    <w:div w:id="119543335">
      <w:bodyDiv w:val="1"/>
      <w:marLeft w:val="0"/>
      <w:marRight w:val="0"/>
      <w:marTop w:val="0"/>
      <w:marBottom w:val="0"/>
      <w:divBdr>
        <w:top w:val="none" w:sz="0" w:space="0" w:color="auto"/>
        <w:left w:val="none" w:sz="0" w:space="0" w:color="auto"/>
        <w:bottom w:val="none" w:sz="0" w:space="0" w:color="auto"/>
        <w:right w:val="none" w:sz="0" w:space="0" w:color="auto"/>
      </w:divBdr>
      <w:divsChild>
        <w:div w:id="154031258">
          <w:marLeft w:val="0"/>
          <w:marRight w:val="0"/>
          <w:marTop w:val="0"/>
          <w:marBottom w:val="0"/>
          <w:divBdr>
            <w:top w:val="none" w:sz="0" w:space="0" w:color="auto"/>
            <w:left w:val="none" w:sz="0" w:space="0" w:color="auto"/>
            <w:bottom w:val="none" w:sz="0" w:space="0" w:color="auto"/>
            <w:right w:val="none" w:sz="0" w:space="0" w:color="auto"/>
          </w:divBdr>
        </w:div>
        <w:div w:id="282277013">
          <w:marLeft w:val="0"/>
          <w:marRight w:val="0"/>
          <w:marTop w:val="0"/>
          <w:marBottom w:val="0"/>
          <w:divBdr>
            <w:top w:val="none" w:sz="0" w:space="0" w:color="auto"/>
            <w:left w:val="none" w:sz="0" w:space="0" w:color="auto"/>
            <w:bottom w:val="none" w:sz="0" w:space="0" w:color="auto"/>
            <w:right w:val="none" w:sz="0" w:space="0" w:color="auto"/>
          </w:divBdr>
        </w:div>
        <w:div w:id="677929069">
          <w:marLeft w:val="0"/>
          <w:marRight w:val="0"/>
          <w:marTop w:val="0"/>
          <w:marBottom w:val="0"/>
          <w:divBdr>
            <w:top w:val="none" w:sz="0" w:space="0" w:color="auto"/>
            <w:left w:val="none" w:sz="0" w:space="0" w:color="auto"/>
            <w:bottom w:val="none" w:sz="0" w:space="0" w:color="auto"/>
            <w:right w:val="none" w:sz="0" w:space="0" w:color="auto"/>
          </w:divBdr>
        </w:div>
        <w:div w:id="778912938">
          <w:marLeft w:val="0"/>
          <w:marRight w:val="0"/>
          <w:marTop w:val="0"/>
          <w:marBottom w:val="0"/>
          <w:divBdr>
            <w:top w:val="none" w:sz="0" w:space="0" w:color="auto"/>
            <w:left w:val="none" w:sz="0" w:space="0" w:color="auto"/>
            <w:bottom w:val="none" w:sz="0" w:space="0" w:color="auto"/>
            <w:right w:val="none" w:sz="0" w:space="0" w:color="auto"/>
          </w:divBdr>
        </w:div>
        <w:div w:id="1013610856">
          <w:marLeft w:val="0"/>
          <w:marRight w:val="0"/>
          <w:marTop w:val="0"/>
          <w:marBottom w:val="0"/>
          <w:divBdr>
            <w:top w:val="none" w:sz="0" w:space="0" w:color="auto"/>
            <w:left w:val="none" w:sz="0" w:space="0" w:color="auto"/>
            <w:bottom w:val="none" w:sz="0" w:space="0" w:color="auto"/>
            <w:right w:val="none" w:sz="0" w:space="0" w:color="auto"/>
          </w:divBdr>
        </w:div>
        <w:div w:id="1023824325">
          <w:marLeft w:val="0"/>
          <w:marRight w:val="0"/>
          <w:marTop w:val="0"/>
          <w:marBottom w:val="0"/>
          <w:divBdr>
            <w:top w:val="none" w:sz="0" w:space="0" w:color="auto"/>
            <w:left w:val="none" w:sz="0" w:space="0" w:color="auto"/>
            <w:bottom w:val="none" w:sz="0" w:space="0" w:color="auto"/>
            <w:right w:val="none" w:sz="0" w:space="0" w:color="auto"/>
          </w:divBdr>
        </w:div>
        <w:div w:id="1145197988">
          <w:marLeft w:val="0"/>
          <w:marRight w:val="0"/>
          <w:marTop w:val="0"/>
          <w:marBottom w:val="0"/>
          <w:divBdr>
            <w:top w:val="none" w:sz="0" w:space="0" w:color="auto"/>
            <w:left w:val="none" w:sz="0" w:space="0" w:color="auto"/>
            <w:bottom w:val="none" w:sz="0" w:space="0" w:color="auto"/>
            <w:right w:val="none" w:sz="0" w:space="0" w:color="auto"/>
          </w:divBdr>
        </w:div>
        <w:div w:id="1558931114">
          <w:marLeft w:val="0"/>
          <w:marRight w:val="0"/>
          <w:marTop w:val="0"/>
          <w:marBottom w:val="0"/>
          <w:divBdr>
            <w:top w:val="none" w:sz="0" w:space="0" w:color="auto"/>
            <w:left w:val="none" w:sz="0" w:space="0" w:color="auto"/>
            <w:bottom w:val="none" w:sz="0" w:space="0" w:color="auto"/>
            <w:right w:val="none" w:sz="0" w:space="0" w:color="auto"/>
          </w:divBdr>
        </w:div>
        <w:div w:id="1662007775">
          <w:marLeft w:val="0"/>
          <w:marRight w:val="0"/>
          <w:marTop w:val="0"/>
          <w:marBottom w:val="0"/>
          <w:divBdr>
            <w:top w:val="none" w:sz="0" w:space="0" w:color="auto"/>
            <w:left w:val="none" w:sz="0" w:space="0" w:color="auto"/>
            <w:bottom w:val="none" w:sz="0" w:space="0" w:color="auto"/>
            <w:right w:val="none" w:sz="0" w:space="0" w:color="auto"/>
          </w:divBdr>
        </w:div>
      </w:divsChild>
    </w:div>
    <w:div w:id="132480446">
      <w:bodyDiv w:val="1"/>
      <w:marLeft w:val="0"/>
      <w:marRight w:val="0"/>
      <w:marTop w:val="0"/>
      <w:marBottom w:val="0"/>
      <w:divBdr>
        <w:top w:val="none" w:sz="0" w:space="0" w:color="auto"/>
        <w:left w:val="none" w:sz="0" w:space="0" w:color="auto"/>
        <w:bottom w:val="none" w:sz="0" w:space="0" w:color="auto"/>
        <w:right w:val="none" w:sz="0" w:space="0" w:color="auto"/>
      </w:divBdr>
    </w:div>
    <w:div w:id="142620546">
      <w:bodyDiv w:val="1"/>
      <w:marLeft w:val="0"/>
      <w:marRight w:val="0"/>
      <w:marTop w:val="0"/>
      <w:marBottom w:val="0"/>
      <w:divBdr>
        <w:top w:val="none" w:sz="0" w:space="0" w:color="auto"/>
        <w:left w:val="none" w:sz="0" w:space="0" w:color="auto"/>
        <w:bottom w:val="none" w:sz="0" w:space="0" w:color="auto"/>
        <w:right w:val="none" w:sz="0" w:space="0" w:color="auto"/>
      </w:divBdr>
    </w:div>
    <w:div w:id="179323171">
      <w:bodyDiv w:val="1"/>
      <w:marLeft w:val="0"/>
      <w:marRight w:val="0"/>
      <w:marTop w:val="0"/>
      <w:marBottom w:val="0"/>
      <w:divBdr>
        <w:top w:val="none" w:sz="0" w:space="0" w:color="auto"/>
        <w:left w:val="none" w:sz="0" w:space="0" w:color="auto"/>
        <w:bottom w:val="none" w:sz="0" w:space="0" w:color="auto"/>
        <w:right w:val="none" w:sz="0" w:space="0" w:color="auto"/>
      </w:divBdr>
      <w:divsChild>
        <w:div w:id="195234617">
          <w:marLeft w:val="864"/>
          <w:marRight w:val="0"/>
          <w:marTop w:val="240"/>
          <w:marBottom w:val="0"/>
          <w:divBdr>
            <w:top w:val="none" w:sz="0" w:space="0" w:color="auto"/>
            <w:left w:val="none" w:sz="0" w:space="0" w:color="auto"/>
            <w:bottom w:val="none" w:sz="0" w:space="0" w:color="auto"/>
            <w:right w:val="none" w:sz="0" w:space="0" w:color="auto"/>
          </w:divBdr>
        </w:div>
        <w:div w:id="216867321">
          <w:marLeft w:val="864"/>
          <w:marRight w:val="0"/>
          <w:marTop w:val="240"/>
          <w:marBottom w:val="0"/>
          <w:divBdr>
            <w:top w:val="none" w:sz="0" w:space="0" w:color="auto"/>
            <w:left w:val="none" w:sz="0" w:space="0" w:color="auto"/>
            <w:bottom w:val="none" w:sz="0" w:space="0" w:color="auto"/>
            <w:right w:val="none" w:sz="0" w:space="0" w:color="auto"/>
          </w:divBdr>
        </w:div>
        <w:div w:id="574783387">
          <w:marLeft w:val="864"/>
          <w:marRight w:val="0"/>
          <w:marTop w:val="240"/>
          <w:marBottom w:val="0"/>
          <w:divBdr>
            <w:top w:val="none" w:sz="0" w:space="0" w:color="auto"/>
            <w:left w:val="none" w:sz="0" w:space="0" w:color="auto"/>
            <w:bottom w:val="none" w:sz="0" w:space="0" w:color="auto"/>
            <w:right w:val="none" w:sz="0" w:space="0" w:color="auto"/>
          </w:divBdr>
        </w:div>
        <w:div w:id="805660603">
          <w:marLeft w:val="864"/>
          <w:marRight w:val="0"/>
          <w:marTop w:val="240"/>
          <w:marBottom w:val="0"/>
          <w:divBdr>
            <w:top w:val="none" w:sz="0" w:space="0" w:color="auto"/>
            <w:left w:val="none" w:sz="0" w:space="0" w:color="auto"/>
            <w:bottom w:val="none" w:sz="0" w:space="0" w:color="auto"/>
            <w:right w:val="none" w:sz="0" w:space="0" w:color="auto"/>
          </w:divBdr>
        </w:div>
        <w:div w:id="914827630">
          <w:marLeft w:val="864"/>
          <w:marRight w:val="0"/>
          <w:marTop w:val="240"/>
          <w:marBottom w:val="0"/>
          <w:divBdr>
            <w:top w:val="none" w:sz="0" w:space="0" w:color="auto"/>
            <w:left w:val="none" w:sz="0" w:space="0" w:color="auto"/>
            <w:bottom w:val="none" w:sz="0" w:space="0" w:color="auto"/>
            <w:right w:val="none" w:sz="0" w:space="0" w:color="auto"/>
          </w:divBdr>
        </w:div>
        <w:div w:id="1110197755">
          <w:marLeft w:val="864"/>
          <w:marRight w:val="0"/>
          <w:marTop w:val="240"/>
          <w:marBottom w:val="0"/>
          <w:divBdr>
            <w:top w:val="none" w:sz="0" w:space="0" w:color="auto"/>
            <w:left w:val="none" w:sz="0" w:space="0" w:color="auto"/>
            <w:bottom w:val="none" w:sz="0" w:space="0" w:color="auto"/>
            <w:right w:val="none" w:sz="0" w:space="0" w:color="auto"/>
          </w:divBdr>
        </w:div>
      </w:divsChild>
    </w:div>
    <w:div w:id="192423407">
      <w:bodyDiv w:val="1"/>
      <w:marLeft w:val="0"/>
      <w:marRight w:val="0"/>
      <w:marTop w:val="0"/>
      <w:marBottom w:val="0"/>
      <w:divBdr>
        <w:top w:val="none" w:sz="0" w:space="0" w:color="auto"/>
        <w:left w:val="none" w:sz="0" w:space="0" w:color="auto"/>
        <w:bottom w:val="none" w:sz="0" w:space="0" w:color="auto"/>
        <w:right w:val="none" w:sz="0" w:space="0" w:color="auto"/>
      </w:divBdr>
      <w:divsChild>
        <w:div w:id="230384586">
          <w:marLeft w:val="720"/>
          <w:marRight w:val="0"/>
          <w:marTop w:val="0"/>
          <w:marBottom w:val="0"/>
          <w:divBdr>
            <w:top w:val="none" w:sz="0" w:space="0" w:color="auto"/>
            <w:left w:val="none" w:sz="0" w:space="0" w:color="auto"/>
            <w:bottom w:val="none" w:sz="0" w:space="0" w:color="auto"/>
            <w:right w:val="none" w:sz="0" w:space="0" w:color="auto"/>
          </w:divBdr>
        </w:div>
        <w:div w:id="1212351115">
          <w:marLeft w:val="720"/>
          <w:marRight w:val="0"/>
          <w:marTop w:val="0"/>
          <w:marBottom w:val="0"/>
          <w:divBdr>
            <w:top w:val="none" w:sz="0" w:space="0" w:color="auto"/>
            <w:left w:val="none" w:sz="0" w:space="0" w:color="auto"/>
            <w:bottom w:val="none" w:sz="0" w:space="0" w:color="auto"/>
            <w:right w:val="none" w:sz="0" w:space="0" w:color="auto"/>
          </w:divBdr>
        </w:div>
        <w:div w:id="833643677">
          <w:marLeft w:val="720"/>
          <w:marRight w:val="0"/>
          <w:marTop w:val="0"/>
          <w:marBottom w:val="0"/>
          <w:divBdr>
            <w:top w:val="none" w:sz="0" w:space="0" w:color="auto"/>
            <w:left w:val="none" w:sz="0" w:space="0" w:color="auto"/>
            <w:bottom w:val="none" w:sz="0" w:space="0" w:color="auto"/>
            <w:right w:val="none" w:sz="0" w:space="0" w:color="auto"/>
          </w:divBdr>
        </w:div>
        <w:div w:id="1851292586">
          <w:marLeft w:val="720"/>
          <w:marRight w:val="0"/>
          <w:marTop w:val="0"/>
          <w:marBottom w:val="0"/>
          <w:divBdr>
            <w:top w:val="none" w:sz="0" w:space="0" w:color="auto"/>
            <w:left w:val="none" w:sz="0" w:space="0" w:color="auto"/>
            <w:bottom w:val="none" w:sz="0" w:space="0" w:color="auto"/>
            <w:right w:val="none" w:sz="0" w:space="0" w:color="auto"/>
          </w:divBdr>
        </w:div>
        <w:div w:id="213395314">
          <w:marLeft w:val="720"/>
          <w:marRight w:val="0"/>
          <w:marTop w:val="0"/>
          <w:marBottom w:val="0"/>
          <w:divBdr>
            <w:top w:val="none" w:sz="0" w:space="0" w:color="auto"/>
            <w:left w:val="none" w:sz="0" w:space="0" w:color="auto"/>
            <w:bottom w:val="none" w:sz="0" w:space="0" w:color="auto"/>
            <w:right w:val="none" w:sz="0" w:space="0" w:color="auto"/>
          </w:divBdr>
        </w:div>
        <w:div w:id="1795249605">
          <w:marLeft w:val="720"/>
          <w:marRight w:val="0"/>
          <w:marTop w:val="0"/>
          <w:marBottom w:val="0"/>
          <w:divBdr>
            <w:top w:val="none" w:sz="0" w:space="0" w:color="auto"/>
            <w:left w:val="none" w:sz="0" w:space="0" w:color="auto"/>
            <w:bottom w:val="none" w:sz="0" w:space="0" w:color="auto"/>
            <w:right w:val="none" w:sz="0" w:space="0" w:color="auto"/>
          </w:divBdr>
        </w:div>
      </w:divsChild>
    </w:div>
    <w:div w:id="243224578">
      <w:bodyDiv w:val="1"/>
      <w:marLeft w:val="0"/>
      <w:marRight w:val="0"/>
      <w:marTop w:val="0"/>
      <w:marBottom w:val="0"/>
      <w:divBdr>
        <w:top w:val="none" w:sz="0" w:space="0" w:color="auto"/>
        <w:left w:val="none" w:sz="0" w:space="0" w:color="auto"/>
        <w:bottom w:val="none" w:sz="0" w:space="0" w:color="auto"/>
        <w:right w:val="none" w:sz="0" w:space="0" w:color="auto"/>
      </w:divBdr>
    </w:div>
    <w:div w:id="271716769">
      <w:bodyDiv w:val="1"/>
      <w:marLeft w:val="0"/>
      <w:marRight w:val="0"/>
      <w:marTop w:val="0"/>
      <w:marBottom w:val="0"/>
      <w:divBdr>
        <w:top w:val="none" w:sz="0" w:space="0" w:color="auto"/>
        <w:left w:val="none" w:sz="0" w:space="0" w:color="auto"/>
        <w:bottom w:val="none" w:sz="0" w:space="0" w:color="auto"/>
        <w:right w:val="none" w:sz="0" w:space="0" w:color="auto"/>
      </w:divBdr>
    </w:div>
    <w:div w:id="275992650">
      <w:bodyDiv w:val="1"/>
      <w:marLeft w:val="0"/>
      <w:marRight w:val="0"/>
      <w:marTop w:val="0"/>
      <w:marBottom w:val="0"/>
      <w:divBdr>
        <w:top w:val="none" w:sz="0" w:space="0" w:color="auto"/>
        <w:left w:val="none" w:sz="0" w:space="0" w:color="auto"/>
        <w:bottom w:val="none" w:sz="0" w:space="0" w:color="auto"/>
        <w:right w:val="none" w:sz="0" w:space="0" w:color="auto"/>
      </w:divBdr>
      <w:divsChild>
        <w:div w:id="173804585">
          <w:marLeft w:val="0"/>
          <w:marRight w:val="0"/>
          <w:marTop w:val="0"/>
          <w:marBottom w:val="0"/>
          <w:divBdr>
            <w:top w:val="none" w:sz="0" w:space="0" w:color="auto"/>
            <w:left w:val="none" w:sz="0" w:space="0" w:color="auto"/>
            <w:bottom w:val="none" w:sz="0" w:space="0" w:color="auto"/>
            <w:right w:val="none" w:sz="0" w:space="0" w:color="auto"/>
          </w:divBdr>
        </w:div>
        <w:div w:id="651717730">
          <w:marLeft w:val="0"/>
          <w:marRight w:val="0"/>
          <w:marTop w:val="0"/>
          <w:marBottom w:val="0"/>
          <w:divBdr>
            <w:top w:val="none" w:sz="0" w:space="0" w:color="auto"/>
            <w:left w:val="none" w:sz="0" w:space="0" w:color="auto"/>
            <w:bottom w:val="none" w:sz="0" w:space="0" w:color="auto"/>
            <w:right w:val="none" w:sz="0" w:space="0" w:color="auto"/>
          </w:divBdr>
        </w:div>
      </w:divsChild>
    </w:div>
    <w:div w:id="293407958">
      <w:bodyDiv w:val="1"/>
      <w:marLeft w:val="0"/>
      <w:marRight w:val="0"/>
      <w:marTop w:val="0"/>
      <w:marBottom w:val="0"/>
      <w:divBdr>
        <w:top w:val="none" w:sz="0" w:space="0" w:color="auto"/>
        <w:left w:val="none" w:sz="0" w:space="0" w:color="auto"/>
        <w:bottom w:val="none" w:sz="0" w:space="0" w:color="auto"/>
        <w:right w:val="none" w:sz="0" w:space="0" w:color="auto"/>
      </w:divBdr>
      <w:divsChild>
        <w:div w:id="1376656953">
          <w:marLeft w:val="418"/>
          <w:marRight w:val="0"/>
          <w:marTop w:val="120"/>
          <w:marBottom w:val="0"/>
          <w:divBdr>
            <w:top w:val="none" w:sz="0" w:space="0" w:color="auto"/>
            <w:left w:val="none" w:sz="0" w:space="0" w:color="auto"/>
            <w:bottom w:val="none" w:sz="0" w:space="0" w:color="auto"/>
            <w:right w:val="none" w:sz="0" w:space="0" w:color="auto"/>
          </w:divBdr>
        </w:div>
      </w:divsChild>
    </w:div>
    <w:div w:id="330528100">
      <w:bodyDiv w:val="1"/>
      <w:marLeft w:val="0"/>
      <w:marRight w:val="0"/>
      <w:marTop w:val="0"/>
      <w:marBottom w:val="0"/>
      <w:divBdr>
        <w:top w:val="none" w:sz="0" w:space="0" w:color="auto"/>
        <w:left w:val="none" w:sz="0" w:space="0" w:color="auto"/>
        <w:bottom w:val="none" w:sz="0" w:space="0" w:color="auto"/>
        <w:right w:val="none" w:sz="0" w:space="0" w:color="auto"/>
      </w:divBdr>
    </w:div>
    <w:div w:id="345837490">
      <w:bodyDiv w:val="1"/>
      <w:marLeft w:val="0"/>
      <w:marRight w:val="0"/>
      <w:marTop w:val="0"/>
      <w:marBottom w:val="0"/>
      <w:divBdr>
        <w:top w:val="none" w:sz="0" w:space="0" w:color="auto"/>
        <w:left w:val="none" w:sz="0" w:space="0" w:color="auto"/>
        <w:bottom w:val="none" w:sz="0" w:space="0" w:color="auto"/>
        <w:right w:val="none" w:sz="0" w:space="0" w:color="auto"/>
      </w:divBdr>
    </w:div>
    <w:div w:id="352851507">
      <w:bodyDiv w:val="1"/>
      <w:marLeft w:val="0"/>
      <w:marRight w:val="0"/>
      <w:marTop w:val="0"/>
      <w:marBottom w:val="0"/>
      <w:divBdr>
        <w:top w:val="none" w:sz="0" w:space="0" w:color="auto"/>
        <w:left w:val="none" w:sz="0" w:space="0" w:color="auto"/>
        <w:bottom w:val="none" w:sz="0" w:space="0" w:color="auto"/>
        <w:right w:val="none" w:sz="0" w:space="0" w:color="auto"/>
      </w:divBdr>
      <w:divsChild>
        <w:div w:id="290210067">
          <w:marLeft w:val="547"/>
          <w:marRight w:val="0"/>
          <w:marTop w:val="0"/>
          <w:marBottom w:val="0"/>
          <w:divBdr>
            <w:top w:val="none" w:sz="0" w:space="0" w:color="auto"/>
            <w:left w:val="none" w:sz="0" w:space="0" w:color="auto"/>
            <w:bottom w:val="none" w:sz="0" w:space="0" w:color="auto"/>
            <w:right w:val="none" w:sz="0" w:space="0" w:color="auto"/>
          </w:divBdr>
        </w:div>
      </w:divsChild>
    </w:div>
    <w:div w:id="361588360">
      <w:bodyDiv w:val="1"/>
      <w:marLeft w:val="0"/>
      <w:marRight w:val="0"/>
      <w:marTop w:val="0"/>
      <w:marBottom w:val="0"/>
      <w:divBdr>
        <w:top w:val="none" w:sz="0" w:space="0" w:color="auto"/>
        <w:left w:val="none" w:sz="0" w:space="0" w:color="auto"/>
        <w:bottom w:val="none" w:sz="0" w:space="0" w:color="auto"/>
        <w:right w:val="none" w:sz="0" w:space="0" w:color="auto"/>
      </w:divBdr>
      <w:divsChild>
        <w:div w:id="391343836">
          <w:marLeft w:val="965"/>
          <w:marRight w:val="0"/>
          <w:marTop w:val="77"/>
          <w:marBottom w:val="0"/>
          <w:divBdr>
            <w:top w:val="none" w:sz="0" w:space="0" w:color="auto"/>
            <w:left w:val="none" w:sz="0" w:space="0" w:color="auto"/>
            <w:bottom w:val="none" w:sz="0" w:space="0" w:color="auto"/>
            <w:right w:val="none" w:sz="0" w:space="0" w:color="auto"/>
          </w:divBdr>
        </w:div>
      </w:divsChild>
    </w:div>
    <w:div w:id="361635703">
      <w:bodyDiv w:val="1"/>
      <w:marLeft w:val="0"/>
      <w:marRight w:val="0"/>
      <w:marTop w:val="0"/>
      <w:marBottom w:val="0"/>
      <w:divBdr>
        <w:top w:val="none" w:sz="0" w:space="0" w:color="auto"/>
        <w:left w:val="none" w:sz="0" w:space="0" w:color="auto"/>
        <w:bottom w:val="none" w:sz="0" w:space="0" w:color="auto"/>
        <w:right w:val="none" w:sz="0" w:space="0" w:color="auto"/>
      </w:divBdr>
      <w:divsChild>
        <w:div w:id="184901192">
          <w:marLeft w:val="0"/>
          <w:marRight w:val="0"/>
          <w:marTop w:val="0"/>
          <w:marBottom w:val="0"/>
          <w:divBdr>
            <w:top w:val="none" w:sz="0" w:space="0" w:color="auto"/>
            <w:left w:val="none" w:sz="0" w:space="0" w:color="auto"/>
            <w:bottom w:val="none" w:sz="0" w:space="0" w:color="auto"/>
            <w:right w:val="none" w:sz="0" w:space="0" w:color="auto"/>
          </w:divBdr>
        </w:div>
        <w:div w:id="198713273">
          <w:marLeft w:val="0"/>
          <w:marRight w:val="0"/>
          <w:marTop w:val="0"/>
          <w:marBottom w:val="0"/>
          <w:divBdr>
            <w:top w:val="none" w:sz="0" w:space="0" w:color="auto"/>
            <w:left w:val="none" w:sz="0" w:space="0" w:color="auto"/>
            <w:bottom w:val="none" w:sz="0" w:space="0" w:color="auto"/>
            <w:right w:val="none" w:sz="0" w:space="0" w:color="auto"/>
          </w:divBdr>
        </w:div>
        <w:div w:id="212540670">
          <w:marLeft w:val="0"/>
          <w:marRight w:val="0"/>
          <w:marTop w:val="0"/>
          <w:marBottom w:val="0"/>
          <w:divBdr>
            <w:top w:val="none" w:sz="0" w:space="0" w:color="auto"/>
            <w:left w:val="none" w:sz="0" w:space="0" w:color="auto"/>
            <w:bottom w:val="none" w:sz="0" w:space="0" w:color="auto"/>
            <w:right w:val="none" w:sz="0" w:space="0" w:color="auto"/>
          </w:divBdr>
        </w:div>
        <w:div w:id="251548240">
          <w:marLeft w:val="0"/>
          <w:marRight w:val="0"/>
          <w:marTop w:val="0"/>
          <w:marBottom w:val="0"/>
          <w:divBdr>
            <w:top w:val="none" w:sz="0" w:space="0" w:color="auto"/>
            <w:left w:val="none" w:sz="0" w:space="0" w:color="auto"/>
            <w:bottom w:val="none" w:sz="0" w:space="0" w:color="auto"/>
            <w:right w:val="none" w:sz="0" w:space="0" w:color="auto"/>
          </w:divBdr>
        </w:div>
        <w:div w:id="561212792">
          <w:marLeft w:val="0"/>
          <w:marRight w:val="0"/>
          <w:marTop w:val="0"/>
          <w:marBottom w:val="0"/>
          <w:divBdr>
            <w:top w:val="none" w:sz="0" w:space="0" w:color="auto"/>
            <w:left w:val="none" w:sz="0" w:space="0" w:color="auto"/>
            <w:bottom w:val="none" w:sz="0" w:space="0" w:color="auto"/>
            <w:right w:val="none" w:sz="0" w:space="0" w:color="auto"/>
          </w:divBdr>
        </w:div>
        <w:div w:id="1206404384">
          <w:marLeft w:val="0"/>
          <w:marRight w:val="0"/>
          <w:marTop w:val="0"/>
          <w:marBottom w:val="0"/>
          <w:divBdr>
            <w:top w:val="none" w:sz="0" w:space="0" w:color="auto"/>
            <w:left w:val="none" w:sz="0" w:space="0" w:color="auto"/>
            <w:bottom w:val="none" w:sz="0" w:space="0" w:color="auto"/>
            <w:right w:val="none" w:sz="0" w:space="0" w:color="auto"/>
          </w:divBdr>
        </w:div>
        <w:div w:id="1207908322">
          <w:marLeft w:val="0"/>
          <w:marRight w:val="0"/>
          <w:marTop w:val="0"/>
          <w:marBottom w:val="0"/>
          <w:divBdr>
            <w:top w:val="none" w:sz="0" w:space="0" w:color="auto"/>
            <w:left w:val="none" w:sz="0" w:space="0" w:color="auto"/>
            <w:bottom w:val="none" w:sz="0" w:space="0" w:color="auto"/>
            <w:right w:val="none" w:sz="0" w:space="0" w:color="auto"/>
          </w:divBdr>
        </w:div>
        <w:div w:id="1555316448">
          <w:marLeft w:val="0"/>
          <w:marRight w:val="0"/>
          <w:marTop w:val="0"/>
          <w:marBottom w:val="0"/>
          <w:divBdr>
            <w:top w:val="none" w:sz="0" w:space="0" w:color="auto"/>
            <w:left w:val="none" w:sz="0" w:space="0" w:color="auto"/>
            <w:bottom w:val="none" w:sz="0" w:space="0" w:color="auto"/>
            <w:right w:val="none" w:sz="0" w:space="0" w:color="auto"/>
          </w:divBdr>
        </w:div>
        <w:div w:id="1927106335">
          <w:marLeft w:val="0"/>
          <w:marRight w:val="0"/>
          <w:marTop w:val="0"/>
          <w:marBottom w:val="0"/>
          <w:divBdr>
            <w:top w:val="none" w:sz="0" w:space="0" w:color="auto"/>
            <w:left w:val="none" w:sz="0" w:space="0" w:color="auto"/>
            <w:bottom w:val="none" w:sz="0" w:space="0" w:color="auto"/>
            <w:right w:val="none" w:sz="0" w:space="0" w:color="auto"/>
          </w:divBdr>
        </w:div>
        <w:div w:id="2111316024">
          <w:marLeft w:val="0"/>
          <w:marRight w:val="0"/>
          <w:marTop w:val="0"/>
          <w:marBottom w:val="0"/>
          <w:divBdr>
            <w:top w:val="none" w:sz="0" w:space="0" w:color="auto"/>
            <w:left w:val="none" w:sz="0" w:space="0" w:color="auto"/>
            <w:bottom w:val="none" w:sz="0" w:space="0" w:color="auto"/>
            <w:right w:val="none" w:sz="0" w:space="0" w:color="auto"/>
          </w:divBdr>
        </w:div>
        <w:div w:id="2131901698">
          <w:marLeft w:val="0"/>
          <w:marRight w:val="0"/>
          <w:marTop w:val="0"/>
          <w:marBottom w:val="0"/>
          <w:divBdr>
            <w:top w:val="none" w:sz="0" w:space="0" w:color="auto"/>
            <w:left w:val="none" w:sz="0" w:space="0" w:color="auto"/>
            <w:bottom w:val="none" w:sz="0" w:space="0" w:color="auto"/>
            <w:right w:val="none" w:sz="0" w:space="0" w:color="auto"/>
          </w:divBdr>
        </w:div>
      </w:divsChild>
    </w:div>
    <w:div w:id="366640187">
      <w:bodyDiv w:val="1"/>
      <w:marLeft w:val="0"/>
      <w:marRight w:val="0"/>
      <w:marTop w:val="0"/>
      <w:marBottom w:val="0"/>
      <w:divBdr>
        <w:top w:val="none" w:sz="0" w:space="0" w:color="auto"/>
        <w:left w:val="none" w:sz="0" w:space="0" w:color="auto"/>
        <w:bottom w:val="none" w:sz="0" w:space="0" w:color="auto"/>
        <w:right w:val="none" w:sz="0" w:space="0" w:color="auto"/>
      </w:divBdr>
    </w:div>
    <w:div w:id="367030997">
      <w:bodyDiv w:val="1"/>
      <w:marLeft w:val="0"/>
      <w:marRight w:val="0"/>
      <w:marTop w:val="0"/>
      <w:marBottom w:val="0"/>
      <w:divBdr>
        <w:top w:val="none" w:sz="0" w:space="0" w:color="auto"/>
        <w:left w:val="none" w:sz="0" w:space="0" w:color="auto"/>
        <w:bottom w:val="none" w:sz="0" w:space="0" w:color="auto"/>
        <w:right w:val="none" w:sz="0" w:space="0" w:color="auto"/>
      </w:divBdr>
    </w:div>
    <w:div w:id="373696863">
      <w:bodyDiv w:val="1"/>
      <w:marLeft w:val="0"/>
      <w:marRight w:val="0"/>
      <w:marTop w:val="0"/>
      <w:marBottom w:val="0"/>
      <w:divBdr>
        <w:top w:val="none" w:sz="0" w:space="0" w:color="auto"/>
        <w:left w:val="none" w:sz="0" w:space="0" w:color="auto"/>
        <w:bottom w:val="none" w:sz="0" w:space="0" w:color="auto"/>
        <w:right w:val="none" w:sz="0" w:space="0" w:color="auto"/>
      </w:divBdr>
    </w:div>
    <w:div w:id="381252277">
      <w:bodyDiv w:val="1"/>
      <w:marLeft w:val="0"/>
      <w:marRight w:val="0"/>
      <w:marTop w:val="0"/>
      <w:marBottom w:val="0"/>
      <w:divBdr>
        <w:top w:val="none" w:sz="0" w:space="0" w:color="auto"/>
        <w:left w:val="none" w:sz="0" w:space="0" w:color="auto"/>
        <w:bottom w:val="none" w:sz="0" w:space="0" w:color="auto"/>
        <w:right w:val="none" w:sz="0" w:space="0" w:color="auto"/>
      </w:divBdr>
    </w:div>
    <w:div w:id="389038353">
      <w:bodyDiv w:val="1"/>
      <w:marLeft w:val="0"/>
      <w:marRight w:val="0"/>
      <w:marTop w:val="0"/>
      <w:marBottom w:val="0"/>
      <w:divBdr>
        <w:top w:val="none" w:sz="0" w:space="0" w:color="auto"/>
        <w:left w:val="none" w:sz="0" w:space="0" w:color="auto"/>
        <w:bottom w:val="none" w:sz="0" w:space="0" w:color="auto"/>
        <w:right w:val="none" w:sz="0" w:space="0" w:color="auto"/>
      </w:divBdr>
    </w:div>
    <w:div w:id="425225684">
      <w:bodyDiv w:val="1"/>
      <w:marLeft w:val="0"/>
      <w:marRight w:val="0"/>
      <w:marTop w:val="0"/>
      <w:marBottom w:val="0"/>
      <w:divBdr>
        <w:top w:val="none" w:sz="0" w:space="0" w:color="auto"/>
        <w:left w:val="none" w:sz="0" w:space="0" w:color="auto"/>
        <w:bottom w:val="none" w:sz="0" w:space="0" w:color="auto"/>
        <w:right w:val="none" w:sz="0" w:space="0" w:color="auto"/>
      </w:divBdr>
    </w:div>
    <w:div w:id="445009213">
      <w:bodyDiv w:val="1"/>
      <w:marLeft w:val="0"/>
      <w:marRight w:val="0"/>
      <w:marTop w:val="0"/>
      <w:marBottom w:val="0"/>
      <w:divBdr>
        <w:top w:val="none" w:sz="0" w:space="0" w:color="auto"/>
        <w:left w:val="none" w:sz="0" w:space="0" w:color="auto"/>
        <w:bottom w:val="none" w:sz="0" w:space="0" w:color="auto"/>
        <w:right w:val="none" w:sz="0" w:space="0" w:color="auto"/>
      </w:divBdr>
      <w:divsChild>
        <w:div w:id="78412577">
          <w:marLeft w:val="0"/>
          <w:marRight w:val="0"/>
          <w:marTop w:val="0"/>
          <w:marBottom w:val="0"/>
          <w:divBdr>
            <w:top w:val="none" w:sz="0" w:space="0" w:color="auto"/>
            <w:left w:val="none" w:sz="0" w:space="0" w:color="auto"/>
            <w:bottom w:val="none" w:sz="0" w:space="0" w:color="auto"/>
            <w:right w:val="none" w:sz="0" w:space="0" w:color="auto"/>
          </w:divBdr>
        </w:div>
        <w:div w:id="247661491">
          <w:marLeft w:val="0"/>
          <w:marRight w:val="0"/>
          <w:marTop w:val="0"/>
          <w:marBottom w:val="0"/>
          <w:divBdr>
            <w:top w:val="none" w:sz="0" w:space="0" w:color="auto"/>
            <w:left w:val="none" w:sz="0" w:space="0" w:color="auto"/>
            <w:bottom w:val="none" w:sz="0" w:space="0" w:color="auto"/>
            <w:right w:val="none" w:sz="0" w:space="0" w:color="auto"/>
          </w:divBdr>
        </w:div>
        <w:div w:id="294680444">
          <w:marLeft w:val="0"/>
          <w:marRight w:val="0"/>
          <w:marTop w:val="0"/>
          <w:marBottom w:val="0"/>
          <w:divBdr>
            <w:top w:val="none" w:sz="0" w:space="0" w:color="auto"/>
            <w:left w:val="none" w:sz="0" w:space="0" w:color="auto"/>
            <w:bottom w:val="none" w:sz="0" w:space="0" w:color="auto"/>
            <w:right w:val="none" w:sz="0" w:space="0" w:color="auto"/>
          </w:divBdr>
        </w:div>
        <w:div w:id="610942728">
          <w:marLeft w:val="0"/>
          <w:marRight w:val="0"/>
          <w:marTop w:val="0"/>
          <w:marBottom w:val="0"/>
          <w:divBdr>
            <w:top w:val="none" w:sz="0" w:space="0" w:color="auto"/>
            <w:left w:val="none" w:sz="0" w:space="0" w:color="auto"/>
            <w:bottom w:val="none" w:sz="0" w:space="0" w:color="auto"/>
            <w:right w:val="none" w:sz="0" w:space="0" w:color="auto"/>
          </w:divBdr>
        </w:div>
        <w:div w:id="616915864">
          <w:marLeft w:val="0"/>
          <w:marRight w:val="0"/>
          <w:marTop w:val="0"/>
          <w:marBottom w:val="0"/>
          <w:divBdr>
            <w:top w:val="none" w:sz="0" w:space="0" w:color="auto"/>
            <w:left w:val="none" w:sz="0" w:space="0" w:color="auto"/>
            <w:bottom w:val="none" w:sz="0" w:space="0" w:color="auto"/>
            <w:right w:val="none" w:sz="0" w:space="0" w:color="auto"/>
          </w:divBdr>
        </w:div>
        <w:div w:id="652489699">
          <w:marLeft w:val="0"/>
          <w:marRight w:val="0"/>
          <w:marTop w:val="0"/>
          <w:marBottom w:val="0"/>
          <w:divBdr>
            <w:top w:val="none" w:sz="0" w:space="0" w:color="auto"/>
            <w:left w:val="none" w:sz="0" w:space="0" w:color="auto"/>
            <w:bottom w:val="none" w:sz="0" w:space="0" w:color="auto"/>
            <w:right w:val="none" w:sz="0" w:space="0" w:color="auto"/>
          </w:divBdr>
        </w:div>
        <w:div w:id="672799523">
          <w:marLeft w:val="0"/>
          <w:marRight w:val="0"/>
          <w:marTop w:val="0"/>
          <w:marBottom w:val="0"/>
          <w:divBdr>
            <w:top w:val="none" w:sz="0" w:space="0" w:color="auto"/>
            <w:left w:val="none" w:sz="0" w:space="0" w:color="auto"/>
            <w:bottom w:val="none" w:sz="0" w:space="0" w:color="auto"/>
            <w:right w:val="none" w:sz="0" w:space="0" w:color="auto"/>
          </w:divBdr>
        </w:div>
        <w:div w:id="1039402617">
          <w:marLeft w:val="0"/>
          <w:marRight w:val="0"/>
          <w:marTop w:val="0"/>
          <w:marBottom w:val="0"/>
          <w:divBdr>
            <w:top w:val="none" w:sz="0" w:space="0" w:color="auto"/>
            <w:left w:val="none" w:sz="0" w:space="0" w:color="auto"/>
            <w:bottom w:val="none" w:sz="0" w:space="0" w:color="auto"/>
            <w:right w:val="none" w:sz="0" w:space="0" w:color="auto"/>
          </w:divBdr>
        </w:div>
        <w:div w:id="1295333844">
          <w:marLeft w:val="0"/>
          <w:marRight w:val="0"/>
          <w:marTop w:val="0"/>
          <w:marBottom w:val="0"/>
          <w:divBdr>
            <w:top w:val="none" w:sz="0" w:space="0" w:color="auto"/>
            <w:left w:val="none" w:sz="0" w:space="0" w:color="auto"/>
            <w:bottom w:val="none" w:sz="0" w:space="0" w:color="auto"/>
            <w:right w:val="none" w:sz="0" w:space="0" w:color="auto"/>
          </w:divBdr>
        </w:div>
        <w:div w:id="1565094108">
          <w:marLeft w:val="0"/>
          <w:marRight w:val="0"/>
          <w:marTop w:val="0"/>
          <w:marBottom w:val="0"/>
          <w:divBdr>
            <w:top w:val="none" w:sz="0" w:space="0" w:color="auto"/>
            <w:left w:val="none" w:sz="0" w:space="0" w:color="auto"/>
            <w:bottom w:val="none" w:sz="0" w:space="0" w:color="auto"/>
            <w:right w:val="none" w:sz="0" w:space="0" w:color="auto"/>
          </w:divBdr>
        </w:div>
        <w:div w:id="1801991833">
          <w:marLeft w:val="0"/>
          <w:marRight w:val="0"/>
          <w:marTop w:val="0"/>
          <w:marBottom w:val="0"/>
          <w:divBdr>
            <w:top w:val="none" w:sz="0" w:space="0" w:color="auto"/>
            <w:left w:val="none" w:sz="0" w:space="0" w:color="auto"/>
            <w:bottom w:val="none" w:sz="0" w:space="0" w:color="auto"/>
            <w:right w:val="none" w:sz="0" w:space="0" w:color="auto"/>
          </w:divBdr>
        </w:div>
      </w:divsChild>
    </w:div>
    <w:div w:id="453714695">
      <w:bodyDiv w:val="1"/>
      <w:marLeft w:val="0"/>
      <w:marRight w:val="0"/>
      <w:marTop w:val="0"/>
      <w:marBottom w:val="0"/>
      <w:divBdr>
        <w:top w:val="none" w:sz="0" w:space="0" w:color="auto"/>
        <w:left w:val="none" w:sz="0" w:space="0" w:color="auto"/>
        <w:bottom w:val="none" w:sz="0" w:space="0" w:color="auto"/>
        <w:right w:val="none" w:sz="0" w:space="0" w:color="auto"/>
      </w:divBdr>
    </w:div>
    <w:div w:id="464127021">
      <w:bodyDiv w:val="1"/>
      <w:marLeft w:val="0"/>
      <w:marRight w:val="0"/>
      <w:marTop w:val="0"/>
      <w:marBottom w:val="0"/>
      <w:divBdr>
        <w:top w:val="none" w:sz="0" w:space="0" w:color="auto"/>
        <w:left w:val="none" w:sz="0" w:space="0" w:color="auto"/>
        <w:bottom w:val="none" w:sz="0" w:space="0" w:color="auto"/>
        <w:right w:val="none" w:sz="0" w:space="0" w:color="auto"/>
      </w:divBdr>
    </w:div>
    <w:div w:id="474027327">
      <w:bodyDiv w:val="1"/>
      <w:marLeft w:val="0"/>
      <w:marRight w:val="0"/>
      <w:marTop w:val="0"/>
      <w:marBottom w:val="0"/>
      <w:divBdr>
        <w:top w:val="none" w:sz="0" w:space="0" w:color="auto"/>
        <w:left w:val="none" w:sz="0" w:space="0" w:color="auto"/>
        <w:bottom w:val="none" w:sz="0" w:space="0" w:color="auto"/>
        <w:right w:val="none" w:sz="0" w:space="0" w:color="auto"/>
      </w:divBdr>
      <w:divsChild>
        <w:div w:id="189800906">
          <w:marLeft w:val="0"/>
          <w:marRight w:val="0"/>
          <w:marTop w:val="0"/>
          <w:marBottom w:val="0"/>
          <w:divBdr>
            <w:top w:val="none" w:sz="0" w:space="0" w:color="auto"/>
            <w:left w:val="none" w:sz="0" w:space="0" w:color="auto"/>
            <w:bottom w:val="none" w:sz="0" w:space="0" w:color="auto"/>
            <w:right w:val="none" w:sz="0" w:space="0" w:color="auto"/>
          </w:divBdr>
        </w:div>
        <w:div w:id="334694590">
          <w:marLeft w:val="0"/>
          <w:marRight w:val="0"/>
          <w:marTop w:val="0"/>
          <w:marBottom w:val="0"/>
          <w:divBdr>
            <w:top w:val="none" w:sz="0" w:space="0" w:color="auto"/>
            <w:left w:val="none" w:sz="0" w:space="0" w:color="auto"/>
            <w:bottom w:val="none" w:sz="0" w:space="0" w:color="auto"/>
            <w:right w:val="none" w:sz="0" w:space="0" w:color="auto"/>
          </w:divBdr>
        </w:div>
        <w:div w:id="524751317">
          <w:marLeft w:val="0"/>
          <w:marRight w:val="0"/>
          <w:marTop w:val="0"/>
          <w:marBottom w:val="0"/>
          <w:divBdr>
            <w:top w:val="none" w:sz="0" w:space="0" w:color="auto"/>
            <w:left w:val="none" w:sz="0" w:space="0" w:color="auto"/>
            <w:bottom w:val="none" w:sz="0" w:space="0" w:color="auto"/>
            <w:right w:val="none" w:sz="0" w:space="0" w:color="auto"/>
          </w:divBdr>
        </w:div>
        <w:div w:id="527375787">
          <w:marLeft w:val="0"/>
          <w:marRight w:val="0"/>
          <w:marTop w:val="0"/>
          <w:marBottom w:val="0"/>
          <w:divBdr>
            <w:top w:val="none" w:sz="0" w:space="0" w:color="auto"/>
            <w:left w:val="none" w:sz="0" w:space="0" w:color="auto"/>
            <w:bottom w:val="none" w:sz="0" w:space="0" w:color="auto"/>
            <w:right w:val="none" w:sz="0" w:space="0" w:color="auto"/>
          </w:divBdr>
        </w:div>
        <w:div w:id="563099839">
          <w:marLeft w:val="0"/>
          <w:marRight w:val="0"/>
          <w:marTop w:val="0"/>
          <w:marBottom w:val="0"/>
          <w:divBdr>
            <w:top w:val="none" w:sz="0" w:space="0" w:color="auto"/>
            <w:left w:val="none" w:sz="0" w:space="0" w:color="auto"/>
            <w:bottom w:val="none" w:sz="0" w:space="0" w:color="auto"/>
            <w:right w:val="none" w:sz="0" w:space="0" w:color="auto"/>
          </w:divBdr>
        </w:div>
        <w:div w:id="886717732">
          <w:marLeft w:val="0"/>
          <w:marRight w:val="0"/>
          <w:marTop w:val="0"/>
          <w:marBottom w:val="0"/>
          <w:divBdr>
            <w:top w:val="none" w:sz="0" w:space="0" w:color="auto"/>
            <w:left w:val="none" w:sz="0" w:space="0" w:color="auto"/>
            <w:bottom w:val="none" w:sz="0" w:space="0" w:color="auto"/>
            <w:right w:val="none" w:sz="0" w:space="0" w:color="auto"/>
          </w:divBdr>
        </w:div>
        <w:div w:id="904797193">
          <w:marLeft w:val="0"/>
          <w:marRight w:val="0"/>
          <w:marTop w:val="0"/>
          <w:marBottom w:val="0"/>
          <w:divBdr>
            <w:top w:val="none" w:sz="0" w:space="0" w:color="auto"/>
            <w:left w:val="none" w:sz="0" w:space="0" w:color="auto"/>
            <w:bottom w:val="none" w:sz="0" w:space="0" w:color="auto"/>
            <w:right w:val="none" w:sz="0" w:space="0" w:color="auto"/>
          </w:divBdr>
        </w:div>
        <w:div w:id="998777759">
          <w:marLeft w:val="0"/>
          <w:marRight w:val="0"/>
          <w:marTop w:val="0"/>
          <w:marBottom w:val="0"/>
          <w:divBdr>
            <w:top w:val="none" w:sz="0" w:space="0" w:color="auto"/>
            <w:left w:val="none" w:sz="0" w:space="0" w:color="auto"/>
            <w:bottom w:val="none" w:sz="0" w:space="0" w:color="auto"/>
            <w:right w:val="none" w:sz="0" w:space="0" w:color="auto"/>
          </w:divBdr>
        </w:div>
        <w:div w:id="1169441875">
          <w:marLeft w:val="0"/>
          <w:marRight w:val="0"/>
          <w:marTop w:val="0"/>
          <w:marBottom w:val="0"/>
          <w:divBdr>
            <w:top w:val="none" w:sz="0" w:space="0" w:color="auto"/>
            <w:left w:val="none" w:sz="0" w:space="0" w:color="auto"/>
            <w:bottom w:val="none" w:sz="0" w:space="0" w:color="auto"/>
            <w:right w:val="none" w:sz="0" w:space="0" w:color="auto"/>
          </w:divBdr>
        </w:div>
        <w:div w:id="1389263704">
          <w:marLeft w:val="0"/>
          <w:marRight w:val="0"/>
          <w:marTop w:val="0"/>
          <w:marBottom w:val="0"/>
          <w:divBdr>
            <w:top w:val="none" w:sz="0" w:space="0" w:color="auto"/>
            <w:left w:val="none" w:sz="0" w:space="0" w:color="auto"/>
            <w:bottom w:val="none" w:sz="0" w:space="0" w:color="auto"/>
            <w:right w:val="none" w:sz="0" w:space="0" w:color="auto"/>
          </w:divBdr>
        </w:div>
        <w:div w:id="2115398568">
          <w:marLeft w:val="0"/>
          <w:marRight w:val="0"/>
          <w:marTop w:val="0"/>
          <w:marBottom w:val="0"/>
          <w:divBdr>
            <w:top w:val="none" w:sz="0" w:space="0" w:color="auto"/>
            <w:left w:val="none" w:sz="0" w:space="0" w:color="auto"/>
            <w:bottom w:val="none" w:sz="0" w:space="0" w:color="auto"/>
            <w:right w:val="none" w:sz="0" w:space="0" w:color="auto"/>
          </w:divBdr>
        </w:div>
      </w:divsChild>
    </w:div>
    <w:div w:id="513148294">
      <w:bodyDiv w:val="1"/>
      <w:marLeft w:val="0"/>
      <w:marRight w:val="0"/>
      <w:marTop w:val="0"/>
      <w:marBottom w:val="0"/>
      <w:divBdr>
        <w:top w:val="none" w:sz="0" w:space="0" w:color="auto"/>
        <w:left w:val="none" w:sz="0" w:space="0" w:color="auto"/>
        <w:bottom w:val="none" w:sz="0" w:space="0" w:color="auto"/>
        <w:right w:val="none" w:sz="0" w:space="0" w:color="auto"/>
      </w:divBdr>
      <w:divsChild>
        <w:div w:id="1748456528">
          <w:marLeft w:val="547"/>
          <w:marRight w:val="0"/>
          <w:marTop w:val="0"/>
          <w:marBottom w:val="0"/>
          <w:divBdr>
            <w:top w:val="none" w:sz="0" w:space="0" w:color="auto"/>
            <w:left w:val="none" w:sz="0" w:space="0" w:color="auto"/>
            <w:bottom w:val="none" w:sz="0" w:space="0" w:color="auto"/>
            <w:right w:val="none" w:sz="0" w:space="0" w:color="auto"/>
          </w:divBdr>
        </w:div>
      </w:divsChild>
    </w:div>
    <w:div w:id="513424515">
      <w:bodyDiv w:val="1"/>
      <w:marLeft w:val="0"/>
      <w:marRight w:val="0"/>
      <w:marTop w:val="0"/>
      <w:marBottom w:val="0"/>
      <w:divBdr>
        <w:top w:val="none" w:sz="0" w:space="0" w:color="auto"/>
        <w:left w:val="none" w:sz="0" w:space="0" w:color="auto"/>
        <w:bottom w:val="none" w:sz="0" w:space="0" w:color="auto"/>
        <w:right w:val="none" w:sz="0" w:space="0" w:color="auto"/>
      </w:divBdr>
    </w:div>
    <w:div w:id="560365150">
      <w:bodyDiv w:val="1"/>
      <w:marLeft w:val="0"/>
      <w:marRight w:val="0"/>
      <w:marTop w:val="0"/>
      <w:marBottom w:val="0"/>
      <w:divBdr>
        <w:top w:val="none" w:sz="0" w:space="0" w:color="auto"/>
        <w:left w:val="none" w:sz="0" w:space="0" w:color="auto"/>
        <w:bottom w:val="none" w:sz="0" w:space="0" w:color="auto"/>
        <w:right w:val="none" w:sz="0" w:space="0" w:color="auto"/>
      </w:divBdr>
    </w:div>
    <w:div w:id="583957249">
      <w:bodyDiv w:val="1"/>
      <w:marLeft w:val="0"/>
      <w:marRight w:val="0"/>
      <w:marTop w:val="0"/>
      <w:marBottom w:val="0"/>
      <w:divBdr>
        <w:top w:val="none" w:sz="0" w:space="0" w:color="auto"/>
        <w:left w:val="none" w:sz="0" w:space="0" w:color="auto"/>
        <w:bottom w:val="none" w:sz="0" w:space="0" w:color="auto"/>
        <w:right w:val="none" w:sz="0" w:space="0" w:color="auto"/>
      </w:divBdr>
      <w:divsChild>
        <w:div w:id="379020164">
          <w:marLeft w:val="0"/>
          <w:marRight w:val="0"/>
          <w:marTop w:val="0"/>
          <w:marBottom w:val="0"/>
          <w:divBdr>
            <w:top w:val="none" w:sz="0" w:space="0" w:color="auto"/>
            <w:left w:val="none" w:sz="0" w:space="0" w:color="auto"/>
            <w:bottom w:val="none" w:sz="0" w:space="0" w:color="auto"/>
            <w:right w:val="none" w:sz="0" w:space="0" w:color="auto"/>
          </w:divBdr>
        </w:div>
        <w:div w:id="691149726">
          <w:marLeft w:val="0"/>
          <w:marRight w:val="0"/>
          <w:marTop w:val="0"/>
          <w:marBottom w:val="0"/>
          <w:divBdr>
            <w:top w:val="none" w:sz="0" w:space="0" w:color="auto"/>
            <w:left w:val="none" w:sz="0" w:space="0" w:color="auto"/>
            <w:bottom w:val="none" w:sz="0" w:space="0" w:color="auto"/>
            <w:right w:val="none" w:sz="0" w:space="0" w:color="auto"/>
          </w:divBdr>
        </w:div>
        <w:div w:id="1454710733">
          <w:marLeft w:val="0"/>
          <w:marRight w:val="0"/>
          <w:marTop w:val="0"/>
          <w:marBottom w:val="0"/>
          <w:divBdr>
            <w:top w:val="none" w:sz="0" w:space="0" w:color="auto"/>
            <w:left w:val="none" w:sz="0" w:space="0" w:color="auto"/>
            <w:bottom w:val="none" w:sz="0" w:space="0" w:color="auto"/>
            <w:right w:val="none" w:sz="0" w:space="0" w:color="auto"/>
          </w:divBdr>
        </w:div>
        <w:div w:id="1564558526">
          <w:marLeft w:val="0"/>
          <w:marRight w:val="0"/>
          <w:marTop w:val="0"/>
          <w:marBottom w:val="0"/>
          <w:divBdr>
            <w:top w:val="none" w:sz="0" w:space="0" w:color="auto"/>
            <w:left w:val="none" w:sz="0" w:space="0" w:color="auto"/>
            <w:bottom w:val="none" w:sz="0" w:space="0" w:color="auto"/>
            <w:right w:val="none" w:sz="0" w:space="0" w:color="auto"/>
          </w:divBdr>
        </w:div>
        <w:div w:id="2142378947">
          <w:marLeft w:val="0"/>
          <w:marRight w:val="0"/>
          <w:marTop w:val="0"/>
          <w:marBottom w:val="0"/>
          <w:divBdr>
            <w:top w:val="none" w:sz="0" w:space="0" w:color="auto"/>
            <w:left w:val="none" w:sz="0" w:space="0" w:color="auto"/>
            <w:bottom w:val="none" w:sz="0" w:space="0" w:color="auto"/>
            <w:right w:val="none" w:sz="0" w:space="0" w:color="auto"/>
          </w:divBdr>
        </w:div>
      </w:divsChild>
    </w:div>
    <w:div w:id="592200332">
      <w:bodyDiv w:val="1"/>
      <w:marLeft w:val="0"/>
      <w:marRight w:val="0"/>
      <w:marTop w:val="0"/>
      <w:marBottom w:val="0"/>
      <w:divBdr>
        <w:top w:val="none" w:sz="0" w:space="0" w:color="auto"/>
        <w:left w:val="none" w:sz="0" w:space="0" w:color="auto"/>
        <w:bottom w:val="none" w:sz="0" w:space="0" w:color="auto"/>
        <w:right w:val="none" w:sz="0" w:space="0" w:color="auto"/>
      </w:divBdr>
    </w:div>
    <w:div w:id="604582772">
      <w:bodyDiv w:val="1"/>
      <w:marLeft w:val="0"/>
      <w:marRight w:val="0"/>
      <w:marTop w:val="0"/>
      <w:marBottom w:val="0"/>
      <w:divBdr>
        <w:top w:val="none" w:sz="0" w:space="0" w:color="auto"/>
        <w:left w:val="none" w:sz="0" w:space="0" w:color="auto"/>
        <w:bottom w:val="none" w:sz="0" w:space="0" w:color="auto"/>
        <w:right w:val="none" w:sz="0" w:space="0" w:color="auto"/>
      </w:divBdr>
    </w:div>
    <w:div w:id="621617441">
      <w:bodyDiv w:val="1"/>
      <w:marLeft w:val="0"/>
      <w:marRight w:val="0"/>
      <w:marTop w:val="0"/>
      <w:marBottom w:val="0"/>
      <w:divBdr>
        <w:top w:val="none" w:sz="0" w:space="0" w:color="auto"/>
        <w:left w:val="none" w:sz="0" w:space="0" w:color="auto"/>
        <w:bottom w:val="none" w:sz="0" w:space="0" w:color="auto"/>
        <w:right w:val="none" w:sz="0" w:space="0" w:color="auto"/>
      </w:divBdr>
      <w:divsChild>
        <w:div w:id="277490875">
          <w:marLeft w:val="0"/>
          <w:marRight w:val="0"/>
          <w:marTop w:val="0"/>
          <w:marBottom w:val="0"/>
          <w:divBdr>
            <w:top w:val="none" w:sz="0" w:space="0" w:color="auto"/>
            <w:left w:val="none" w:sz="0" w:space="0" w:color="auto"/>
            <w:bottom w:val="none" w:sz="0" w:space="0" w:color="auto"/>
            <w:right w:val="none" w:sz="0" w:space="0" w:color="auto"/>
          </w:divBdr>
        </w:div>
        <w:div w:id="548497977">
          <w:marLeft w:val="0"/>
          <w:marRight w:val="0"/>
          <w:marTop w:val="0"/>
          <w:marBottom w:val="0"/>
          <w:divBdr>
            <w:top w:val="none" w:sz="0" w:space="0" w:color="auto"/>
            <w:left w:val="none" w:sz="0" w:space="0" w:color="auto"/>
            <w:bottom w:val="none" w:sz="0" w:space="0" w:color="auto"/>
            <w:right w:val="none" w:sz="0" w:space="0" w:color="auto"/>
          </w:divBdr>
        </w:div>
        <w:div w:id="1005592028">
          <w:marLeft w:val="0"/>
          <w:marRight w:val="0"/>
          <w:marTop w:val="0"/>
          <w:marBottom w:val="0"/>
          <w:divBdr>
            <w:top w:val="none" w:sz="0" w:space="0" w:color="auto"/>
            <w:left w:val="none" w:sz="0" w:space="0" w:color="auto"/>
            <w:bottom w:val="none" w:sz="0" w:space="0" w:color="auto"/>
            <w:right w:val="none" w:sz="0" w:space="0" w:color="auto"/>
          </w:divBdr>
        </w:div>
      </w:divsChild>
    </w:div>
    <w:div w:id="653027439">
      <w:bodyDiv w:val="1"/>
      <w:marLeft w:val="0"/>
      <w:marRight w:val="0"/>
      <w:marTop w:val="0"/>
      <w:marBottom w:val="0"/>
      <w:divBdr>
        <w:top w:val="none" w:sz="0" w:space="0" w:color="auto"/>
        <w:left w:val="none" w:sz="0" w:space="0" w:color="auto"/>
        <w:bottom w:val="none" w:sz="0" w:space="0" w:color="auto"/>
        <w:right w:val="none" w:sz="0" w:space="0" w:color="auto"/>
      </w:divBdr>
      <w:divsChild>
        <w:div w:id="226890205">
          <w:marLeft w:val="864"/>
          <w:marRight w:val="0"/>
          <w:marTop w:val="50"/>
          <w:marBottom w:val="0"/>
          <w:divBdr>
            <w:top w:val="none" w:sz="0" w:space="0" w:color="auto"/>
            <w:left w:val="none" w:sz="0" w:space="0" w:color="auto"/>
            <w:bottom w:val="none" w:sz="0" w:space="0" w:color="auto"/>
            <w:right w:val="none" w:sz="0" w:space="0" w:color="auto"/>
          </w:divBdr>
        </w:div>
        <w:div w:id="349334447">
          <w:marLeft w:val="864"/>
          <w:marRight w:val="0"/>
          <w:marTop w:val="50"/>
          <w:marBottom w:val="0"/>
          <w:divBdr>
            <w:top w:val="none" w:sz="0" w:space="0" w:color="auto"/>
            <w:left w:val="none" w:sz="0" w:space="0" w:color="auto"/>
            <w:bottom w:val="none" w:sz="0" w:space="0" w:color="auto"/>
            <w:right w:val="none" w:sz="0" w:space="0" w:color="auto"/>
          </w:divBdr>
        </w:div>
        <w:div w:id="635838990">
          <w:marLeft w:val="864"/>
          <w:marRight w:val="0"/>
          <w:marTop w:val="50"/>
          <w:marBottom w:val="0"/>
          <w:divBdr>
            <w:top w:val="none" w:sz="0" w:space="0" w:color="auto"/>
            <w:left w:val="none" w:sz="0" w:space="0" w:color="auto"/>
            <w:bottom w:val="none" w:sz="0" w:space="0" w:color="auto"/>
            <w:right w:val="none" w:sz="0" w:space="0" w:color="auto"/>
          </w:divBdr>
        </w:div>
        <w:div w:id="752355934">
          <w:marLeft w:val="864"/>
          <w:marRight w:val="0"/>
          <w:marTop w:val="50"/>
          <w:marBottom w:val="0"/>
          <w:divBdr>
            <w:top w:val="none" w:sz="0" w:space="0" w:color="auto"/>
            <w:left w:val="none" w:sz="0" w:space="0" w:color="auto"/>
            <w:bottom w:val="none" w:sz="0" w:space="0" w:color="auto"/>
            <w:right w:val="none" w:sz="0" w:space="0" w:color="auto"/>
          </w:divBdr>
        </w:div>
        <w:div w:id="788470058">
          <w:marLeft w:val="720"/>
          <w:marRight w:val="0"/>
          <w:marTop w:val="120"/>
          <w:marBottom w:val="0"/>
          <w:divBdr>
            <w:top w:val="none" w:sz="0" w:space="0" w:color="auto"/>
            <w:left w:val="none" w:sz="0" w:space="0" w:color="auto"/>
            <w:bottom w:val="none" w:sz="0" w:space="0" w:color="auto"/>
            <w:right w:val="none" w:sz="0" w:space="0" w:color="auto"/>
          </w:divBdr>
        </w:div>
        <w:div w:id="847333157">
          <w:marLeft w:val="720"/>
          <w:marRight w:val="0"/>
          <w:marTop w:val="120"/>
          <w:marBottom w:val="0"/>
          <w:divBdr>
            <w:top w:val="none" w:sz="0" w:space="0" w:color="auto"/>
            <w:left w:val="none" w:sz="0" w:space="0" w:color="auto"/>
            <w:bottom w:val="none" w:sz="0" w:space="0" w:color="auto"/>
            <w:right w:val="none" w:sz="0" w:space="0" w:color="auto"/>
          </w:divBdr>
        </w:div>
        <w:div w:id="1233739537">
          <w:marLeft w:val="864"/>
          <w:marRight w:val="0"/>
          <w:marTop w:val="50"/>
          <w:marBottom w:val="0"/>
          <w:divBdr>
            <w:top w:val="none" w:sz="0" w:space="0" w:color="auto"/>
            <w:left w:val="none" w:sz="0" w:space="0" w:color="auto"/>
            <w:bottom w:val="none" w:sz="0" w:space="0" w:color="auto"/>
            <w:right w:val="none" w:sz="0" w:space="0" w:color="auto"/>
          </w:divBdr>
        </w:div>
        <w:div w:id="1240556948">
          <w:marLeft w:val="418"/>
          <w:marRight w:val="0"/>
          <w:marTop w:val="50"/>
          <w:marBottom w:val="0"/>
          <w:divBdr>
            <w:top w:val="none" w:sz="0" w:space="0" w:color="auto"/>
            <w:left w:val="none" w:sz="0" w:space="0" w:color="auto"/>
            <w:bottom w:val="none" w:sz="0" w:space="0" w:color="auto"/>
            <w:right w:val="none" w:sz="0" w:space="0" w:color="auto"/>
          </w:divBdr>
        </w:div>
        <w:div w:id="2070108811">
          <w:marLeft w:val="864"/>
          <w:marRight w:val="0"/>
          <w:marTop w:val="50"/>
          <w:marBottom w:val="0"/>
          <w:divBdr>
            <w:top w:val="none" w:sz="0" w:space="0" w:color="auto"/>
            <w:left w:val="none" w:sz="0" w:space="0" w:color="auto"/>
            <w:bottom w:val="none" w:sz="0" w:space="0" w:color="auto"/>
            <w:right w:val="none" w:sz="0" w:space="0" w:color="auto"/>
          </w:divBdr>
        </w:div>
        <w:div w:id="2096894147">
          <w:marLeft w:val="720"/>
          <w:marRight w:val="0"/>
          <w:marTop w:val="120"/>
          <w:marBottom w:val="0"/>
          <w:divBdr>
            <w:top w:val="none" w:sz="0" w:space="0" w:color="auto"/>
            <w:left w:val="none" w:sz="0" w:space="0" w:color="auto"/>
            <w:bottom w:val="none" w:sz="0" w:space="0" w:color="auto"/>
            <w:right w:val="none" w:sz="0" w:space="0" w:color="auto"/>
          </w:divBdr>
        </w:div>
      </w:divsChild>
    </w:div>
    <w:div w:id="666713457">
      <w:bodyDiv w:val="1"/>
      <w:marLeft w:val="0"/>
      <w:marRight w:val="0"/>
      <w:marTop w:val="0"/>
      <w:marBottom w:val="0"/>
      <w:divBdr>
        <w:top w:val="none" w:sz="0" w:space="0" w:color="auto"/>
        <w:left w:val="none" w:sz="0" w:space="0" w:color="auto"/>
        <w:bottom w:val="none" w:sz="0" w:space="0" w:color="auto"/>
        <w:right w:val="none" w:sz="0" w:space="0" w:color="auto"/>
      </w:divBdr>
      <w:divsChild>
        <w:div w:id="474836036">
          <w:marLeft w:val="0"/>
          <w:marRight w:val="0"/>
          <w:marTop w:val="0"/>
          <w:marBottom w:val="0"/>
          <w:divBdr>
            <w:top w:val="none" w:sz="0" w:space="0" w:color="auto"/>
            <w:left w:val="none" w:sz="0" w:space="0" w:color="auto"/>
            <w:bottom w:val="none" w:sz="0" w:space="0" w:color="auto"/>
            <w:right w:val="none" w:sz="0" w:space="0" w:color="auto"/>
          </w:divBdr>
        </w:div>
        <w:div w:id="600987291">
          <w:marLeft w:val="0"/>
          <w:marRight w:val="0"/>
          <w:marTop w:val="0"/>
          <w:marBottom w:val="0"/>
          <w:divBdr>
            <w:top w:val="none" w:sz="0" w:space="0" w:color="auto"/>
            <w:left w:val="none" w:sz="0" w:space="0" w:color="auto"/>
            <w:bottom w:val="none" w:sz="0" w:space="0" w:color="auto"/>
            <w:right w:val="none" w:sz="0" w:space="0" w:color="auto"/>
          </w:divBdr>
        </w:div>
        <w:div w:id="1101101073">
          <w:marLeft w:val="0"/>
          <w:marRight w:val="0"/>
          <w:marTop w:val="0"/>
          <w:marBottom w:val="0"/>
          <w:divBdr>
            <w:top w:val="none" w:sz="0" w:space="0" w:color="auto"/>
            <w:left w:val="none" w:sz="0" w:space="0" w:color="auto"/>
            <w:bottom w:val="none" w:sz="0" w:space="0" w:color="auto"/>
            <w:right w:val="none" w:sz="0" w:space="0" w:color="auto"/>
          </w:divBdr>
        </w:div>
        <w:div w:id="1190340697">
          <w:marLeft w:val="0"/>
          <w:marRight w:val="0"/>
          <w:marTop w:val="0"/>
          <w:marBottom w:val="0"/>
          <w:divBdr>
            <w:top w:val="none" w:sz="0" w:space="0" w:color="auto"/>
            <w:left w:val="none" w:sz="0" w:space="0" w:color="auto"/>
            <w:bottom w:val="none" w:sz="0" w:space="0" w:color="auto"/>
            <w:right w:val="none" w:sz="0" w:space="0" w:color="auto"/>
          </w:divBdr>
        </w:div>
        <w:div w:id="1833717793">
          <w:marLeft w:val="0"/>
          <w:marRight w:val="0"/>
          <w:marTop w:val="0"/>
          <w:marBottom w:val="0"/>
          <w:divBdr>
            <w:top w:val="none" w:sz="0" w:space="0" w:color="auto"/>
            <w:left w:val="none" w:sz="0" w:space="0" w:color="auto"/>
            <w:bottom w:val="none" w:sz="0" w:space="0" w:color="auto"/>
            <w:right w:val="none" w:sz="0" w:space="0" w:color="auto"/>
          </w:divBdr>
        </w:div>
      </w:divsChild>
    </w:div>
    <w:div w:id="669144392">
      <w:bodyDiv w:val="1"/>
      <w:marLeft w:val="0"/>
      <w:marRight w:val="0"/>
      <w:marTop w:val="0"/>
      <w:marBottom w:val="0"/>
      <w:divBdr>
        <w:top w:val="none" w:sz="0" w:space="0" w:color="auto"/>
        <w:left w:val="none" w:sz="0" w:space="0" w:color="auto"/>
        <w:bottom w:val="none" w:sz="0" w:space="0" w:color="auto"/>
        <w:right w:val="none" w:sz="0" w:space="0" w:color="auto"/>
      </w:divBdr>
      <w:divsChild>
        <w:div w:id="31804551">
          <w:marLeft w:val="0"/>
          <w:marRight w:val="0"/>
          <w:marTop w:val="0"/>
          <w:marBottom w:val="0"/>
          <w:divBdr>
            <w:top w:val="none" w:sz="0" w:space="0" w:color="auto"/>
            <w:left w:val="none" w:sz="0" w:space="0" w:color="auto"/>
            <w:bottom w:val="none" w:sz="0" w:space="0" w:color="auto"/>
            <w:right w:val="none" w:sz="0" w:space="0" w:color="auto"/>
          </w:divBdr>
        </w:div>
        <w:div w:id="258804835">
          <w:marLeft w:val="0"/>
          <w:marRight w:val="0"/>
          <w:marTop w:val="0"/>
          <w:marBottom w:val="0"/>
          <w:divBdr>
            <w:top w:val="none" w:sz="0" w:space="0" w:color="auto"/>
            <w:left w:val="none" w:sz="0" w:space="0" w:color="auto"/>
            <w:bottom w:val="none" w:sz="0" w:space="0" w:color="auto"/>
            <w:right w:val="none" w:sz="0" w:space="0" w:color="auto"/>
          </w:divBdr>
        </w:div>
        <w:div w:id="460418818">
          <w:marLeft w:val="0"/>
          <w:marRight w:val="0"/>
          <w:marTop w:val="0"/>
          <w:marBottom w:val="0"/>
          <w:divBdr>
            <w:top w:val="none" w:sz="0" w:space="0" w:color="auto"/>
            <w:left w:val="none" w:sz="0" w:space="0" w:color="auto"/>
            <w:bottom w:val="none" w:sz="0" w:space="0" w:color="auto"/>
            <w:right w:val="none" w:sz="0" w:space="0" w:color="auto"/>
          </w:divBdr>
        </w:div>
        <w:div w:id="677923319">
          <w:marLeft w:val="0"/>
          <w:marRight w:val="0"/>
          <w:marTop w:val="0"/>
          <w:marBottom w:val="0"/>
          <w:divBdr>
            <w:top w:val="none" w:sz="0" w:space="0" w:color="auto"/>
            <w:left w:val="none" w:sz="0" w:space="0" w:color="auto"/>
            <w:bottom w:val="none" w:sz="0" w:space="0" w:color="auto"/>
            <w:right w:val="none" w:sz="0" w:space="0" w:color="auto"/>
          </w:divBdr>
        </w:div>
        <w:div w:id="876896481">
          <w:marLeft w:val="0"/>
          <w:marRight w:val="0"/>
          <w:marTop w:val="0"/>
          <w:marBottom w:val="0"/>
          <w:divBdr>
            <w:top w:val="none" w:sz="0" w:space="0" w:color="auto"/>
            <w:left w:val="none" w:sz="0" w:space="0" w:color="auto"/>
            <w:bottom w:val="none" w:sz="0" w:space="0" w:color="auto"/>
            <w:right w:val="none" w:sz="0" w:space="0" w:color="auto"/>
          </w:divBdr>
        </w:div>
        <w:div w:id="1120025703">
          <w:marLeft w:val="0"/>
          <w:marRight w:val="0"/>
          <w:marTop w:val="0"/>
          <w:marBottom w:val="0"/>
          <w:divBdr>
            <w:top w:val="none" w:sz="0" w:space="0" w:color="auto"/>
            <w:left w:val="none" w:sz="0" w:space="0" w:color="auto"/>
            <w:bottom w:val="none" w:sz="0" w:space="0" w:color="auto"/>
            <w:right w:val="none" w:sz="0" w:space="0" w:color="auto"/>
          </w:divBdr>
        </w:div>
        <w:div w:id="1143234033">
          <w:marLeft w:val="0"/>
          <w:marRight w:val="0"/>
          <w:marTop w:val="0"/>
          <w:marBottom w:val="0"/>
          <w:divBdr>
            <w:top w:val="none" w:sz="0" w:space="0" w:color="auto"/>
            <w:left w:val="none" w:sz="0" w:space="0" w:color="auto"/>
            <w:bottom w:val="none" w:sz="0" w:space="0" w:color="auto"/>
            <w:right w:val="none" w:sz="0" w:space="0" w:color="auto"/>
          </w:divBdr>
        </w:div>
        <w:div w:id="1492984628">
          <w:marLeft w:val="0"/>
          <w:marRight w:val="0"/>
          <w:marTop w:val="0"/>
          <w:marBottom w:val="0"/>
          <w:divBdr>
            <w:top w:val="none" w:sz="0" w:space="0" w:color="auto"/>
            <w:left w:val="none" w:sz="0" w:space="0" w:color="auto"/>
            <w:bottom w:val="none" w:sz="0" w:space="0" w:color="auto"/>
            <w:right w:val="none" w:sz="0" w:space="0" w:color="auto"/>
          </w:divBdr>
        </w:div>
        <w:div w:id="1539049350">
          <w:marLeft w:val="0"/>
          <w:marRight w:val="0"/>
          <w:marTop w:val="0"/>
          <w:marBottom w:val="0"/>
          <w:divBdr>
            <w:top w:val="none" w:sz="0" w:space="0" w:color="auto"/>
            <w:left w:val="none" w:sz="0" w:space="0" w:color="auto"/>
            <w:bottom w:val="none" w:sz="0" w:space="0" w:color="auto"/>
            <w:right w:val="none" w:sz="0" w:space="0" w:color="auto"/>
          </w:divBdr>
        </w:div>
        <w:div w:id="1677073648">
          <w:marLeft w:val="0"/>
          <w:marRight w:val="0"/>
          <w:marTop w:val="0"/>
          <w:marBottom w:val="0"/>
          <w:divBdr>
            <w:top w:val="none" w:sz="0" w:space="0" w:color="auto"/>
            <w:left w:val="none" w:sz="0" w:space="0" w:color="auto"/>
            <w:bottom w:val="none" w:sz="0" w:space="0" w:color="auto"/>
            <w:right w:val="none" w:sz="0" w:space="0" w:color="auto"/>
          </w:divBdr>
        </w:div>
        <w:div w:id="1988775158">
          <w:marLeft w:val="0"/>
          <w:marRight w:val="0"/>
          <w:marTop w:val="0"/>
          <w:marBottom w:val="0"/>
          <w:divBdr>
            <w:top w:val="none" w:sz="0" w:space="0" w:color="auto"/>
            <w:left w:val="none" w:sz="0" w:space="0" w:color="auto"/>
            <w:bottom w:val="none" w:sz="0" w:space="0" w:color="auto"/>
            <w:right w:val="none" w:sz="0" w:space="0" w:color="auto"/>
          </w:divBdr>
        </w:div>
      </w:divsChild>
    </w:div>
    <w:div w:id="679703757">
      <w:bodyDiv w:val="1"/>
      <w:marLeft w:val="0"/>
      <w:marRight w:val="0"/>
      <w:marTop w:val="0"/>
      <w:marBottom w:val="0"/>
      <w:divBdr>
        <w:top w:val="none" w:sz="0" w:space="0" w:color="auto"/>
        <w:left w:val="none" w:sz="0" w:space="0" w:color="auto"/>
        <w:bottom w:val="none" w:sz="0" w:space="0" w:color="auto"/>
        <w:right w:val="none" w:sz="0" w:space="0" w:color="auto"/>
      </w:divBdr>
      <w:divsChild>
        <w:div w:id="302269765">
          <w:marLeft w:val="0"/>
          <w:marRight w:val="0"/>
          <w:marTop w:val="0"/>
          <w:marBottom w:val="0"/>
          <w:divBdr>
            <w:top w:val="none" w:sz="0" w:space="0" w:color="auto"/>
            <w:left w:val="none" w:sz="0" w:space="0" w:color="auto"/>
            <w:bottom w:val="none" w:sz="0" w:space="0" w:color="auto"/>
            <w:right w:val="none" w:sz="0" w:space="0" w:color="auto"/>
          </w:divBdr>
        </w:div>
        <w:div w:id="793789496">
          <w:marLeft w:val="0"/>
          <w:marRight w:val="0"/>
          <w:marTop w:val="0"/>
          <w:marBottom w:val="0"/>
          <w:divBdr>
            <w:top w:val="none" w:sz="0" w:space="0" w:color="auto"/>
            <w:left w:val="none" w:sz="0" w:space="0" w:color="auto"/>
            <w:bottom w:val="none" w:sz="0" w:space="0" w:color="auto"/>
            <w:right w:val="none" w:sz="0" w:space="0" w:color="auto"/>
          </w:divBdr>
        </w:div>
        <w:div w:id="1949317245">
          <w:marLeft w:val="0"/>
          <w:marRight w:val="0"/>
          <w:marTop w:val="0"/>
          <w:marBottom w:val="0"/>
          <w:divBdr>
            <w:top w:val="none" w:sz="0" w:space="0" w:color="auto"/>
            <w:left w:val="none" w:sz="0" w:space="0" w:color="auto"/>
            <w:bottom w:val="none" w:sz="0" w:space="0" w:color="auto"/>
            <w:right w:val="none" w:sz="0" w:space="0" w:color="auto"/>
          </w:divBdr>
        </w:div>
        <w:div w:id="2046904104">
          <w:marLeft w:val="0"/>
          <w:marRight w:val="0"/>
          <w:marTop w:val="0"/>
          <w:marBottom w:val="0"/>
          <w:divBdr>
            <w:top w:val="none" w:sz="0" w:space="0" w:color="auto"/>
            <w:left w:val="none" w:sz="0" w:space="0" w:color="auto"/>
            <w:bottom w:val="none" w:sz="0" w:space="0" w:color="auto"/>
            <w:right w:val="none" w:sz="0" w:space="0" w:color="auto"/>
          </w:divBdr>
        </w:div>
      </w:divsChild>
    </w:div>
    <w:div w:id="695353439">
      <w:bodyDiv w:val="1"/>
      <w:marLeft w:val="0"/>
      <w:marRight w:val="0"/>
      <w:marTop w:val="0"/>
      <w:marBottom w:val="0"/>
      <w:divBdr>
        <w:top w:val="none" w:sz="0" w:space="0" w:color="auto"/>
        <w:left w:val="none" w:sz="0" w:space="0" w:color="auto"/>
        <w:bottom w:val="none" w:sz="0" w:space="0" w:color="auto"/>
        <w:right w:val="none" w:sz="0" w:space="0" w:color="auto"/>
      </w:divBdr>
    </w:div>
    <w:div w:id="699623338">
      <w:bodyDiv w:val="1"/>
      <w:marLeft w:val="0"/>
      <w:marRight w:val="0"/>
      <w:marTop w:val="0"/>
      <w:marBottom w:val="0"/>
      <w:divBdr>
        <w:top w:val="none" w:sz="0" w:space="0" w:color="auto"/>
        <w:left w:val="none" w:sz="0" w:space="0" w:color="auto"/>
        <w:bottom w:val="none" w:sz="0" w:space="0" w:color="auto"/>
        <w:right w:val="none" w:sz="0" w:space="0" w:color="auto"/>
      </w:divBdr>
    </w:div>
    <w:div w:id="710615367">
      <w:bodyDiv w:val="1"/>
      <w:marLeft w:val="0"/>
      <w:marRight w:val="0"/>
      <w:marTop w:val="0"/>
      <w:marBottom w:val="0"/>
      <w:divBdr>
        <w:top w:val="none" w:sz="0" w:space="0" w:color="auto"/>
        <w:left w:val="none" w:sz="0" w:space="0" w:color="auto"/>
        <w:bottom w:val="none" w:sz="0" w:space="0" w:color="auto"/>
        <w:right w:val="none" w:sz="0" w:space="0" w:color="auto"/>
      </w:divBdr>
    </w:div>
    <w:div w:id="717436273">
      <w:bodyDiv w:val="1"/>
      <w:marLeft w:val="0"/>
      <w:marRight w:val="0"/>
      <w:marTop w:val="0"/>
      <w:marBottom w:val="0"/>
      <w:divBdr>
        <w:top w:val="none" w:sz="0" w:space="0" w:color="auto"/>
        <w:left w:val="none" w:sz="0" w:space="0" w:color="auto"/>
        <w:bottom w:val="none" w:sz="0" w:space="0" w:color="auto"/>
        <w:right w:val="none" w:sz="0" w:space="0" w:color="auto"/>
      </w:divBdr>
      <w:divsChild>
        <w:div w:id="167256094">
          <w:marLeft w:val="0"/>
          <w:marRight w:val="0"/>
          <w:marTop w:val="0"/>
          <w:marBottom w:val="0"/>
          <w:divBdr>
            <w:top w:val="none" w:sz="0" w:space="0" w:color="auto"/>
            <w:left w:val="none" w:sz="0" w:space="0" w:color="auto"/>
            <w:bottom w:val="none" w:sz="0" w:space="0" w:color="auto"/>
            <w:right w:val="none" w:sz="0" w:space="0" w:color="auto"/>
          </w:divBdr>
        </w:div>
        <w:div w:id="517697365">
          <w:marLeft w:val="0"/>
          <w:marRight w:val="0"/>
          <w:marTop w:val="0"/>
          <w:marBottom w:val="0"/>
          <w:divBdr>
            <w:top w:val="none" w:sz="0" w:space="0" w:color="auto"/>
            <w:left w:val="none" w:sz="0" w:space="0" w:color="auto"/>
            <w:bottom w:val="none" w:sz="0" w:space="0" w:color="auto"/>
            <w:right w:val="none" w:sz="0" w:space="0" w:color="auto"/>
          </w:divBdr>
        </w:div>
        <w:div w:id="526410139">
          <w:marLeft w:val="0"/>
          <w:marRight w:val="0"/>
          <w:marTop w:val="0"/>
          <w:marBottom w:val="0"/>
          <w:divBdr>
            <w:top w:val="none" w:sz="0" w:space="0" w:color="auto"/>
            <w:left w:val="none" w:sz="0" w:space="0" w:color="auto"/>
            <w:bottom w:val="none" w:sz="0" w:space="0" w:color="auto"/>
            <w:right w:val="none" w:sz="0" w:space="0" w:color="auto"/>
          </w:divBdr>
        </w:div>
        <w:div w:id="952903308">
          <w:marLeft w:val="0"/>
          <w:marRight w:val="0"/>
          <w:marTop w:val="0"/>
          <w:marBottom w:val="0"/>
          <w:divBdr>
            <w:top w:val="none" w:sz="0" w:space="0" w:color="auto"/>
            <w:left w:val="none" w:sz="0" w:space="0" w:color="auto"/>
            <w:bottom w:val="none" w:sz="0" w:space="0" w:color="auto"/>
            <w:right w:val="none" w:sz="0" w:space="0" w:color="auto"/>
          </w:divBdr>
        </w:div>
        <w:div w:id="1726175619">
          <w:marLeft w:val="0"/>
          <w:marRight w:val="0"/>
          <w:marTop w:val="0"/>
          <w:marBottom w:val="0"/>
          <w:divBdr>
            <w:top w:val="none" w:sz="0" w:space="0" w:color="auto"/>
            <w:left w:val="none" w:sz="0" w:space="0" w:color="auto"/>
            <w:bottom w:val="none" w:sz="0" w:space="0" w:color="auto"/>
            <w:right w:val="none" w:sz="0" w:space="0" w:color="auto"/>
          </w:divBdr>
        </w:div>
      </w:divsChild>
    </w:div>
    <w:div w:id="717782451">
      <w:bodyDiv w:val="1"/>
      <w:marLeft w:val="0"/>
      <w:marRight w:val="0"/>
      <w:marTop w:val="0"/>
      <w:marBottom w:val="0"/>
      <w:divBdr>
        <w:top w:val="none" w:sz="0" w:space="0" w:color="auto"/>
        <w:left w:val="none" w:sz="0" w:space="0" w:color="auto"/>
        <w:bottom w:val="none" w:sz="0" w:space="0" w:color="auto"/>
        <w:right w:val="none" w:sz="0" w:space="0" w:color="auto"/>
      </w:divBdr>
    </w:div>
    <w:div w:id="747002586">
      <w:bodyDiv w:val="1"/>
      <w:marLeft w:val="0"/>
      <w:marRight w:val="0"/>
      <w:marTop w:val="0"/>
      <w:marBottom w:val="0"/>
      <w:divBdr>
        <w:top w:val="none" w:sz="0" w:space="0" w:color="auto"/>
        <w:left w:val="none" w:sz="0" w:space="0" w:color="auto"/>
        <w:bottom w:val="none" w:sz="0" w:space="0" w:color="auto"/>
        <w:right w:val="none" w:sz="0" w:space="0" w:color="auto"/>
      </w:divBdr>
    </w:div>
    <w:div w:id="760837365">
      <w:bodyDiv w:val="1"/>
      <w:marLeft w:val="0"/>
      <w:marRight w:val="0"/>
      <w:marTop w:val="0"/>
      <w:marBottom w:val="0"/>
      <w:divBdr>
        <w:top w:val="none" w:sz="0" w:space="0" w:color="auto"/>
        <w:left w:val="none" w:sz="0" w:space="0" w:color="auto"/>
        <w:bottom w:val="none" w:sz="0" w:space="0" w:color="auto"/>
        <w:right w:val="none" w:sz="0" w:space="0" w:color="auto"/>
      </w:divBdr>
    </w:div>
    <w:div w:id="768551562">
      <w:bodyDiv w:val="1"/>
      <w:marLeft w:val="0"/>
      <w:marRight w:val="0"/>
      <w:marTop w:val="0"/>
      <w:marBottom w:val="0"/>
      <w:divBdr>
        <w:top w:val="none" w:sz="0" w:space="0" w:color="auto"/>
        <w:left w:val="none" w:sz="0" w:space="0" w:color="auto"/>
        <w:bottom w:val="none" w:sz="0" w:space="0" w:color="auto"/>
        <w:right w:val="none" w:sz="0" w:space="0" w:color="auto"/>
      </w:divBdr>
      <w:divsChild>
        <w:div w:id="1496342696">
          <w:marLeft w:val="0"/>
          <w:marRight w:val="0"/>
          <w:marTop w:val="0"/>
          <w:marBottom w:val="0"/>
          <w:divBdr>
            <w:top w:val="none" w:sz="0" w:space="0" w:color="auto"/>
            <w:left w:val="none" w:sz="0" w:space="0" w:color="auto"/>
            <w:bottom w:val="none" w:sz="0" w:space="0" w:color="auto"/>
            <w:right w:val="none" w:sz="0" w:space="0" w:color="auto"/>
          </w:divBdr>
        </w:div>
        <w:div w:id="1818722102">
          <w:marLeft w:val="0"/>
          <w:marRight w:val="0"/>
          <w:marTop w:val="0"/>
          <w:marBottom w:val="0"/>
          <w:divBdr>
            <w:top w:val="none" w:sz="0" w:space="0" w:color="auto"/>
            <w:left w:val="none" w:sz="0" w:space="0" w:color="auto"/>
            <w:bottom w:val="none" w:sz="0" w:space="0" w:color="auto"/>
            <w:right w:val="none" w:sz="0" w:space="0" w:color="auto"/>
          </w:divBdr>
        </w:div>
      </w:divsChild>
    </w:div>
    <w:div w:id="773019223">
      <w:bodyDiv w:val="1"/>
      <w:marLeft w:val="0"/>
      <w:marRight w:val="0"/>
      <w:marTop w:val="0"/>
      <w:marBottom w:val="0"/>
      <w:divBdr>
        <w:top w:val="none" w:sz="0" w:space="0" w:color="auto"/>
        <w:left w:val="none" w:sz="0" w:space="0" w:color="auto"/>
        <w:bottom w:val="none" w:sz="0" w:space="0" w:color="auto"/>
        <w:right w:val="none" w:sz="0" w:space="0" w:color="auto"/>
      </w:divBdr>
    </w:div>
    <w:div w:id="780075122">
      <w:bodyDiv w:val="1"/>
      <w:marLeft w:val="0"/>
      <w:marRight w:val="0"/>
      <w:marTop w:val="0"/>
      <w:marBottom w:val="0"/>
      <w:divBdr>
        <w:top w:val="none" w:sz="0" w:space="0" w:color="auto"/>
        <w:left w:val="none" w:sz="0" w:space="0" w:color="auto"/>
        <w:bottom w:val="none" w:sz="0" w:space="0" w:color="auto"/>
        <w:right w:val="none" w:sz="0" w:space="0" w:color="auto"/>
      </w:divBdr>
      <w:divsChild>
        <w:div w:id="464466123">
          <w:marLeft w:val="0"/>
          <w:marRight w:val="0"/>
          <w:marTop w:val="0"/>
          <w:marBottom w:val="0"/>
          <w:divBdr>
            <w:top w:val="none" w:sz="0" w:space="0" w:color="auto"/>
            <w:left w:val="none" w:sz="0" w:space="0" w:color="auto"/>
            <w:bottom w:val="none" w:sz="0" w:space="0" w:color="auto"/>
            <w:right w:val="none" w:sz="0" w:space="0" w:color="auto"/>
          </w:divBdr>
        </w:div>
        <w:div w:id="1174339952">
          <w:marLeft w:val="0"/>
          <w:marRight w:val="0"/>
          <w:marTop w:val="0"/>
          <w:marBottom w:val="0"/>
          <w:divBdr>
            <w:top w:val="none" w:sz="0" w:space="0" w:color="auto"/>
            <w:left w:val="none" w:sz="0" w:space="0" w:color="auto"/>
            <w:bottom w:val="none" w:sz="0" w:space="0" w:color="auto"/>
            <w:right w:val="none" w:sz="0" w:space="0" w:color="auto"/>
          </w:divBdr>
        </w:div>
        <w:div w:id="1270506793">
          <w:marLeft w:val="0"/>
          <w:marRight w:val="0"/>
          <w:marTop w:val="0"/>
          <w:marBottom w:val="0"/>
          <w:divBdr>
            <w:top w:val="none" w:sz="0" w:space="0" w:color="auto"/>
            <w:left w:val="none" w:sz="0" w:space="0" w:color="auto"/>
            <w:bottom w:val="none" w:sz="0" w:space="0" w:color="auto"/>
            <w:right w:val="none" w:sz="0" w:space="0" w:color="auto"/>
          </w:divBdr>
        </w:div>
        <w:div w:id="1740907010">
          <w:marLeft w:val="0"/>
          <w:marRight w:val="0"/>
          <w:marTop w:val="0"/>
          <w:marBottom w:val="0"/>
          <w:divBdr>
            <w:top w:val="none" w:sz="0" w:space="0" w:color="auto"/>
            <w:left w:val="none" w:sz="0" w:space="0" w:color="auto"/>
            <w:bottom w:val="none" w:sz="0" w:space="0" w:color="auto"/>
            <w:right w:val="none" w:sz="0" w:space="0" w:color="auto"/>
          </w:divBdr>
        </w:div>
        <w:div w:id="1923105048">
          <w:marLeft w:val="0"/>
          <w:marRight w:val="0"/>
          <w:marTop w:val="0"/>
          <w:marBottom w:val="0"/>
          <w:divBdr>
            <w:top w:val="none" w:sz="0" w:space="0" w:color="auto"/>
            <w:left w:val="none" w:sz="0" w:space="0" w:color="auto"/>
            <w:bottom w:val="none" w:sz="0" w:space="0" w:color="auto"/>
            <w:right w:val="none" w:sz="0" w:space="0" w:color="auto"/>
          </w:divBdr>
        </w:div>
      </w:divsChild>
    </w:div>
    <w:div w:id="782068351">
      <w:bodyDiv w:val="1"/>
      <w:marLeft w:val="0"/>
      <w:marRight w:val="0"/>
      <w:marTop w:val="0"/>
      <w:marBottom w:val="0"/>
      <w:divBdr>
        <w:top w:val="none" w:sz="0" w:space="0" w:color="auto"/>
        <w:left w:val="none" w:sz="0" w:space="0" w:color="auto"/>
        <w:bottom w:val="none" w:sz="0" w:space="0" w:color="auto"/>
        <w:right w:val="none" w:sz="0" w:space="0" w:color="auto"/>
      </w:divBdr>
    </w:div>
    <w:div w:id="797186608">
      <w:bodyDiv w:val="1"/>
      <w:marLeft w:val="0"/>
      <w:marRight w:val="0"/>
      <w:marTop w:val="0"/>
      <w:marBottom w:val="0"/>
      <w:divBdr>
        <w:top w:val="none" w:sz="0" w:space="0" w:color="auto"/>
        <w:left w:val="none" w:sz="0" w:space="0" w:color="auto"/>
        <w:bottom w:val="none" w:sz="0" w:space="0" w:color="auto"/>
        <w:right w:val="none" w:sz="0" w:space="0" w:color="auto"/>
      </w:divBdr>
    </w:div>
    <w:div w:id="798375918">
      <w:bodyDiv w:val="1"/>
      <w:marLeft w:val="0"/>
      <w:marRight w:val="0"/>
      <w:marTop w:val="0"/>
      <w:marBottom w:val="0"/>
      <w:divBdr>
        <w:top w:val="none" w:sz="0" w:space="0" w:color="auto"/>
        <w:left w:val="none" w:sz="0" w:space="0" w:color="auto"/>
        <w:bottom w:val="none" w:sz="0" w:space="0" w:color="auto"/>
        <w:right w:val="none" w:sz="0" w:space="0" w:color="auto"/>
      </w:divBdr>
    </w:div>
    <w:div w:id="805129151">
      <w:bodyDiv w:val="1"/>
      <w:marLeft w:val="0"/>
      <w:marRight w:val="0"/>
      <w:marTop w:val="0"/>
      <w:marBottom w:val="0"/>
      <w:divBdr>
        <w:top w:val="none" w:sz="0" w:space="0" w:color="auto"/>
        <w:left w:val="none" w:sz="0" w:space="0" w:color="auto"/>
        <w:bottom w:val="none" w:sz="0" w:space="0" w:color="auto"/>
        <w:right w:val="none" w:sz="0" w:space="0" w:color="auto"/>
      </w:divBdr>
      <w:divsChild>
        <w:div w:id="145367616">
          <w:marLeft w:val="0"/>
          <w:marRight w:val="0"/>
          <w:marTop w:val="0"/>
          <w:marBottom w:val="0"/>
          <w:divBdr>
            <w:top w:val="none" w:sz="0" w:space="0" w:color="auto"/>
            <w:left w:val="none" w:sz="0" w:space="0" w:color="auto"/>
            <w:bottom w:val="none" w:sz="0" w:space="0" w:color="auto"/>
            <w:right w:val="none" w:sz="0" w:space="0" w:color="auto"/>
          </w:divBdr>
        </w:div>
        <w:div w:id="252587716">
          <w:marLeft w:val="0"/>
          <w:marRight w:val="0"/>
          <w:marTop w:val="0"/>
          <w:marBottom w:val="0"/>
          <w:divBdr>
            <w:top w:val="none" w:sz="0" w:space="0" w:color="auto"/>
            <w:left w:val="none" w:sz="0" w:space="0" w:color="auto"/>
            <w:bottom w:val="none" w:sz="0" w:space="0" w:color="auto"/>
            <w:right w:val="none" w:sz="0" w:space="0" w:color="auto"/>
          </w:divBdr>
        </w:div>
        <w:div w:id="666789199">
          <w:marLeft w:val="0"/>
          <w:marRight w:val="0"/>
          <w:marTop w:val="0"/>
          <w:marBottom w:val="0"/>
          <w:divBdr>
            <w:top w:val="none" w:sz="0" w:space="0" w:color="auto"/>
            <w:left w:val="none" w:sz="0" w:space="0" w:color="auto"/>
            <w:bottom w:val="none" w:sz="0" w:space="0" w:color="auto"/>
            <w:right w:val="none" w:sz="0" w:space="0" w:color="auto"/>
          </w:divBdr>
        </w:div>
        <w:div w:id="772824058">
          <w:marLeft w:val="0"/>
          <w:marRight w:val="0"/>
          <w:marTop w:val="0"/>
          <w:marBottom w:val="0"/>
          <w:divBdr>
            <w:top w:val="none" w:sz="0" w:space="0" w:color="auto"/>
            <w:left w:val="none" w:sz="0" w:space="0" w:color="auto"/>
            <w:bottom w:val="none" w:sz="0" w:space="0" w:color="auto"/>
            <w:right w:val="none" w:sz="0" w:space="0" w:color="auto"/>
          </w:divBdr>
        </w:div>
        <w:div w:id="858084159">
          <w:marLeft w:val="0"/>
          <w:marRight w:val="0"/>
          <w:marTop w:val="0"/>
          <w:marBottom w:val="0"/>
          <w:divBdr>
            <w:top w:val="none" w:sz="0" w:space="0" w:color="auto"/>
            <w:left w:val="none" w:sz="0" w:space="0" w:color="auto"/>
            <w:bottom w:val="none" w:sz="0" w:space="0" w:color="auto"/>
            <w:right w:val="none" w:sz="0" w:space="0" w:color="auto"/>
          </w:divBdr>
        </w:div>
        <w:div w:id="1440490165">
          <w:marLeft w:val="0"/>
          <w:marRight w:val="0"/>
          <w:marTop w:val="0"/>
          <w:marBottom w:val="0"/>
          <w:divBdr>
            <w:top w:val="none" w:sz="0" w:space="0" w:color="auto"/>
            <w:left w:val="none" w:sz="0" w:space="0" w:color="auto"/>
            <w:bottom w:val="none" w:sz="0" w:space="0" w:color="auto"/>
            <w:right w:val="none" w:sz="0" w:space="0" w:color="auto"/>
          </w:divBdr>
        </w:div>
      </w:divsChild>
    </w:div>
    <w:div w:id="834685316">
      <w:bodyDiv w:val="1"/>
      <w:marLeft w:val="0"/>
      <w:marRight w:val="0"/>
      <w:marTop w:val="0"/>
      <w:marBottom w:val="0"/>
      <w:divBdr>
        <w:top w:val="none" w:sz="0" w:space="0" w:color="auto"/>
        <w:left w:val="none" w:sz="0" w:space="0" w:color="auto"/>
        <w:bottom w:val="none" w:sz="0" w:space="0" w:color="auto"/>
        <w:right w:val="none" w:sz="0" w:space="0" w:color="auto"/>
      </w:divBdr>
    </w:div>
    <w:div w:id="837159220">
      <w:bodyDiv w:val="1"/>
      <w:marLeft w:val="0"/>
      <w:marRight w:val="0"/>
      <w:marTop w:val="0"/>
      <w:marBottom w:val="0"/>
      <w:divBdr>
        <w:top w:val="none" w:sz="0" w:space="0" w:color="auto"/>
        <w:left w:val="none" w:sz="0" w:space="0" w:color="auto"/>
        <w:bottom w:val="none" w:sz="0" w:space="0" w:color="auto"/>
        <w:right w:val="none" w:sz="0" w:space="0" w:color="auto"/>
      </w:divBdr>
    </w:div>
    <w:div w:id="856575163">
      <w:bodyDiv w:val="1"/>
      <w:marLeft w:val="0"/>
      <w:marRight w:val="0"/>
      <w:marTop w:val="0"/>
      <w:marBottom w:val="0"/>
      <w:divBdr>
        <w:top w:val="none" w:sz="0" w:space="0" w:color="auto"/>
        <w:left w:val="none" w:sz="0" w:space="0" w:color="auto"/>
        <w:bottom w:val="none" w:sz="0" w:space="0" w:color="auto"/>
        <w:right w:val="none" w:sz="0" w:space="0" w:color="auto"/>
      </w:divBdr>
    </w:div>
    <w:div w:id="883298768">
      <w:bodyDiv w:val="1"/>
      <w:marLeft w:val="0"/>
      <w:marRight w:val="0"/>
      <w:marTop w:val="0"/>
      <w:marBottom w:val="0"/>
      <w:divBdr>
        <w:top w:val="none" w:sz="0" w:space="0" w:color="auto"/>
        <w:left w:val="none" w:sz="0" w:space="0" w:color="auto"/>
        <w:bottom w:val="none" w:sz="0" w:space="0" w:color="auto"/>
        <w:right w:val="none" w:sz="0" w:space="0" w:color="auto"/>
      </w:divBdr>
    </w:div>
    <w:div w:id="890262497">
      <w:bodyDiv w:val="1"/>
      <w:marLeft w:val="0"/>
      <w:marRight w:val="0"/>
      <w:marTop w:val="0"/>
      <w:marBottom w:val="0"/>
      <w:divBdr>
        <w:top w:val="none" w:sz="0" w:space="0" w:color="auto"/>
        <w:left w:val="none" w:sz="0" w:space="0" w:color="auto"/>
        <w:bottom w:val="none" w:sz="0" w:space="0" w:color="auto"/>
        <w:right w:val="none" w:sz="0" w:space="0" w:color="auto"/>
      </w:divBdr>
      <w:divsChild>
        <w:div w:id="1204705946">
          <w:marLeft w:val="1973"/>
          <w:marRight w:val="0"/>
          <w:marTop w:val="0"/>
          <w:marBottom w:val="120"/>
          <w:divBdr>
            <w:top w:val="none" w:sz="0" w:space="0" w:color="auto"/>
            <w:left w:val="none" w:sz="0" w:space="0" w:color="auto"/>
            <w:bottom w:val="none" w:sz="0" w:space="0" w:color="auto"/>
            <w:right w:val="none" w:sz="0" w:space="0" w:color="auto"/>
          </w:divBdr>
        </w:div>
        <w:div w:id="178354473">
          <w:marLeft w:val="1973"/>
          <w:marRight w:val="0"/>
          <w:marTop w:val="0"/>
          <w:marBottom w:val="120"/>
          <w:divBdr>
            <w:top w:val="none" w:sz="0" w:space="0" w:color="auto"/>
            <w:left w:val="none" w:sz="0" w:space="0" w:color="auto"/>
            <w:bottom w:val="none" w:sz="0" w:space="0" w:color="auto"/>
            <w:right w:val="none" w:sz="0" w:space="0" w:color="auto"/>
          </w:divBdr>
        </w:div>
      </w:divsChild>
    </w:div>
    <w:div w:id="907227852">
      <w:bodyDiv w:val="1"/>
      <w:marLeft w:val="0"/>
      <w:marRight w:val="0"/>
      <w:marTop w:val="0"/>
      <w:marBottom w:val="0"/>
      <w:divBdr>
        <w:top w:val="none" w:sz="0" w:space="0" w:color="auto"/>
        <w:left w:val="none" w:sz="0" w:space="0" w:color="auto"/>
        <w:bottom w:val="none" w:sz="0" w:space="0" w:color="auto"/>
        <w:right w:val="none" w:sz="0" w:space="0" w:color="auto"/>
      </w:divBdr>
    </w:div>
    <w:div w:id="924265528">
      <w:bodyDiv w:val="1"/>
      <w:marLeft w:val="0"/>
      <w:marRight w:val="0"/>
      <w:marTop w:val="0"/>
      <w:marBottom w:val="0"/>
      <w:divBdr>
        <w:top w:val="none" w:sz="0" w:space="0" w:color="auto"/>
        <w:left w:val="none" w:sz="0" w:space="0" w:color="auto"/>
        <w:bottom w:val="none" w:sz="0" w:space="0" w:color="auto"/>
        <w:right w:val="none" w:sz="0" w:space="0" w:color="auto"/>
      </w:divBdr>
    </w:div>
    <w:div w:id="938610702">
      <w:bodyDiv w:val="1"/>
      <w:marLeft w:val="0"/>
      <w:marRight w:val="0"/>
      <w:marTop w:val="0"/>
      <w:marBottom w:val="0"/>
      <w:divBdr>
        <w:top w:val="none" w:sz="0" w:space="0" w:color="auto"/>
        <w:left w:val="none" w:sz="0" w:space="0" w:color="auto"/>
        <w:bottom w:val="none" w:sz="0" w:space="0" w:color="auto"/>
        <w:right w:val="none" w:sz="0" w:space="0" w:color="auto"/>
      </w:divBdr>
    </w:div>
    <w:div w:id="953293853">
      <w:bodyDiv w:val="1"/>
      <w:marLeft w:val="0"/>
      <w:marRight w:val="0"/>
      <w:marTop w:val="0"/>
      <w:marBottom w:val="0"/>
      <w:divBdr>
        <w:top w:val="none" w:sz="0" w:space="0" w:color="auto"/>
        <w:left w:val="none" w:sz="0" w:space="0" w:color="auto"/>
        <w:bottom w:val="none" w:sz="0" w:space="0" w:color="auto"/>
        <w:right w:val="none" w:sz="0" w:space="0" w:color="auto"/>
      </w:divBdr>
    </w:div>
    <w:div w:id="1059748040">
      <w:bodyDiv w:val="1"/>
      <w:marLeft w:val="0"/>
      <w:marRight w:val="0"/>
      <w:marTop w:val="0"/>
      <w:marBottom w:val="0"/>
      <w:divBdr>
        <w:top w:val="none" w:sz="0" w:space="0" w:color="auto"/>
        <w:left w:val="none" w:sz="0" w:space="0" w:color="auto"/>
        <w:bottom w:val="none" w:sz="0" w:space="0" w:color="auto"/>
        <w:right w:val="none" w:sz="0" w:space="0" w:color="auto"/>
      </w:divBdr>
    </w:div>
    <w:div w:id="1063405015">
      <w:bodyDiv w:val="1"/>
      <w:marLeft w:val="0"/>
      <w:marRight w:val="0"/>
      <w:marTop w:val="0"/>
      <w:marBottom w:val="0"/>
      <w:divBdr>
        <w:top w:val="none" w:sz="0" w:space="0" w:color="auto"/>
        <w:left w:val="none" w:sz="0" w:space="0" w:color="auto"/>
        <w:bottom w:val="none" w:sz="0" w:space="0" w:color="auto"/>
        <w:right w:val="none" w:sz="0" w:space="0" w:color="auto"/>
      </w:divBdr>
      <w:divsChild>
        <w:div w:id="1152285953">
          <w:marLeft w:val="0"/>
          <w:marRight w:val="0"/>
          <w:marTop w:val="0"/>
          <w:marBottom w:val="0"/>
          <w:divBdr>
            <w:top w:val="none" w:sz="0" w:space="0" w:color="auto"/>
            <w:left w:val="none" w:sz="0" w:space="0" w:color="auto"/>
            <w:bottom w:val="none" w:sz="0" w:space="0" w:color="auto"/>
            <w:right w:val="none" w:sz="0" w:space="0" w:color="auto"/>
          </w:divBdr>
          <w:divsChild>
            <w:div w:id="644551072">
              <w:marLeft w:val="0"/>
              <w:marRight w:val="0"/>
              <w:marTop w:val="0"/>
              <w:marBottom w:val="0"/>
              <w:divBdr>
                <w:top w:val="none" w:sz="0" w:space="0" w:color="auto"/>
                <w:left w:val="none" w:sz="0" w:space="0" w:color="auto"/>
                <w:bottom w:val="none" w:sz="0" w:space="0" w:color="auto"/>
                <w:right w:val="none" w:sz="0" w:space="0" w:color="auto"/>
              </w:divBdr>
              <w:divsChild>
                <w:div w:id="803157060">
                  <w:marLeft w:val="0"/>
                  <w:marRight w:val="0"/>
                  <w:marTop w:val="0"/>
                  <w:marBottom w:val="0"/>
                  <w:divBdr>
                    <w:top w:val="none" w:sz="0" w:space="0" w:color="auto"/>
                    <w:left w:val="none" w:sz="0" w:space="0" w:color="auto"/>
                    <w:bottom w:val="none" w:sz="0" w:space="0" w:color="auto"/>
                    <w:right w:val="none" w:sz="0" w:space="0" w:color="auto"/>
                  </w:divBdr>
                  <w:divsChild>
                    <w:div w:id="36587311">
                      <w:marLeft w:val="0"/>
                      <w:marRight w:val="0"/>
                      <w:marTop w:val="0"/>
                      <w:marBottom w:val="0"/>
                      <w:divBdr>
                        <w:top w:val="none" w:sz="0" w:space="0" w:color="auto"/>
                        <w:left w:val="none" w:sz="0" w:space="0" w:color="auto"/>
                        <w:bottom w:val="none" w:sz="0" w:space="0" w:color="auto"/>
                        <w:right w:val="none" w:sz="0" w:space="0" w:color="auto"/>
                      </w:divBdr>
                    </w:div>
                    <w:div w:id="59327002">
                      <w:marLeft w:val="0"/>
                      <w:marRight w:val="0"/>
                      <w:marTop w:val="0"/>
                      <w:marBottom w:val="0"/>
                      <w:divBdr>
                        <w:top w:val="none" w:sz="0" w:space="0" w:color="auto"/>
                        <w:left w:val="none" w:sz="0" w:space="0" w:color="auto"/>
                        <w:bottom w:val="none" w:sz="0" w:space="0" w:color="auto"/>
                        <w:right w:val="none" w:sz="0" w:space="0" w:color="auto"/>
                      </w:divBdr>
                    </w:div>
                    <w:div w:id="1851793645">
                      <w:marLeft w:val="0"/>
                      <w:marRight w:val="0"/>
                      <w:marTop w:val="0"/>
                      <w:marBottom w:val="0"/>
                      <w:divBdr>
                        <w:top w:val="none" w:sz="0" w:space="0" w:color="auto"/>
                        <w:left w:val="none" w:sz="0" w:space="0" w:color="auto"/>
                        <w:bottom w:val="none" w:sz="0" w:space="0" w:color="auto"/>
                        <w:right w:val="none" w:sz="0" w:space="0" w:color="auto"/>
                      </w:divBdr>
                    </w:div>
                    <w:div w:id="2052876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0521318">
      <w:bodyDiv w:val="1"/>
      <w:marLeft w:val="0"/>
      <w:marRight w:val="0"/>
      <w:marTop w:val="0"/>
      <w:marBottom w:val="0"/>
      <w:divBdr>
        <w:top w:val="none" w:sz="0" w:space="0" w:color="auto"/>
        <w:left w:val="none" w:sz="0" w:space="0" w:color="auto"/>
        <w:bottom w:val="none" w:sz="0" w:space="0" w:color="auto"/>
        <w:right w:val="none" w:sz="0" w:space="0" w:color="auto"/>
      </w:divBdr>
      <w:divsChild>
        <w:div w:id="591863625">
          <w:marLeft w:val="0"/>
          <w:marRight w:val="0"/>
          <w:marTop w:val="0"/>
          <w:marBottom w:val="0"/>
          <w:divBdr>
            <w:top w:val="none" w:sz="0" w:space="0" w:color="auto"/>
            <w:left w:val="none" w:sz="0" w:space="0" w:color="auto"/>
            <w:bottom w:val="none" w:sz="0" w:space="0" w:color="auto"/>
            <w:right w:val="none" w:sz="0" w:space="0" w:color="auto"/>
          </w:divBdr>
        </w:div>
        <w:div w:id="1236744614">
          <w:marLeft w:val="0"/>
          <w:marRight w:val="0"/>
          <w:marTop w:val="0"/>
          <w:marBottom w:val="0"/>
          <w:divBdr>
            <w:top w:val="none" w:sz="0" w:space="0" w:color="auto"/>
            <w:left w:val="none" w:sz="0" w:space="0" w:color="auto"/>
            <w:bottom w:val="none" w:sz="0" w:space="0" w:color="auto"/>
            <w:right w:val="none" w:sz="0" w:space="0" w:color="auto"/>
          </w:divBdr>
        </w:div>
        <w:div w:id="1929654781">
          <w:marLeft w:val="0"/>
          <w:marRight w:val="0"/>
          <w:marTop w:val="0"/>
          <w:marBottom w:val="0"/>
          <w:divBdr>
            <w:top w:val="none" w:sz="0" w:space="0" w:color="auto"/>
            <w:left w:val="none" w:sz="0" w:space="0" w:color="auto"/>
            <w:bottom w:val="none" w:sz="0" w:space="0" w:color="auto"/>
            <w:right w:val="none" w:sz="0" w:space="0" w:color="auto"/>
          </w:divBdr>
        </w:div>
      </w:divsChild>
    </w:div>
    <w:div w:id="1090656552">
      <w:bodyDiv w:val="1"/>
      <w:marLeft w:val="0"/>
      <w:marRight w:val="0"/>
      <w:marTop w:val="0"/>
      <w:marBottom w:val="0"/>
      <w:divBdr>
        <w:top w:val="none" w:sz="0" w:space="0" w:color="auto"/>
        <w:left w:val="none" w:sz="0" w:space="0" w:color="auto"/>
        <w:bottom w:val="none" w:sz="0" w:space="0" w:color="auto"/>
        <w:right w:val="none" w:sz="0" w:space="0" w:color="auto"/>
      </w:divBdr>
    </w:div>
    <w:div w:id="1092164398">
      <w:bodyDiv w:val="1"/>
      <w:marLeft w:val="0"/>
      <w:marRight w:val="0"/>
      <w:marTop w:val="0"/>
      <w:marBottom w:val="0"/>
      <w:divBdr>
        <w:top w:val="none" w:sz="0" w:space="0" w:color="auto"/>
        <w:left w:val="none" w:sz="0" w:space="0" w:color="auto"/>
        <w:bottom w:val="none" w:sz="0" w:space="0" w:color="auto"/>
        <w:right w:val="none" w:sz="0" w:space="0" w:color="auto"/>
      </w:divBdr>
    </w:div>
    <w:div w:id="1108501965">
      <w:bodyDiv w:val="1"/>
      <w:marLeft w:val="0"/>
      <w:marRight w:val="0"/>
      <w:marTop w:val="0"/>
      <w:marBottom w:val="0"/>
      <w:divBdr>
        <w:top w:val="none" w:sz="0" w:space="0" w:color="auto"/>
        <w:left w:val="none" w:sz="0" w:space="0" w:color="auto"/>
        <w:bottom w:val="none" w:sz="0" w:space="0" w:color="auto"/>
        <w:right w:val="none" w:sz="0" w:space="0" w:color="auto"/>
      </w:divBdr>
    </w:div>
    <w:div w:id="1126389735">
      <w:bodyDiv w:val="1"/>
      <w:marLeft w:val="0"/>
      <w:marRight w:val="0"/>
      <w:marTop w:val="0"/>
      <w:marBottom w:val="0"/>
      <w:divBdr>
        <w:top w:val="none" w:sz="0" w:space="0" w:color="auto"/>
        <w:left w:val="none" w:sz="0" w:space="0" w:color="auto"/>
        <w:bottom w:val="none" w:sz="0" w:space="0" w:color="auto"/>
        <w:right w:val="none" w:sz="0" w:space="0" w:color="auto"/>
      </w:divBdr>
      <w:divsChild>
        <w:div w:id="1589460030">
          <w:marLeft w:val="0"/>
          <w:marRight w:val="0"/>
          <w:marTop w:val="0"/>
          <w:marBottom w:val="0"/>
          <w:divBdr>
            <w:top w:val="none" w:sz="0" w:space="0" w:color="auto"/>
            <w:left w:val="none" w:sz="0" w:space="0" w:color="auto"/>
            <w:bottom w:val="none" w:sz="0" w:space="0" w:color="auto"/>
            <w:right w:val="none" w:sz="0" w:space="0" w:color="auto"/>
          </w:divBdr>
          <w:divsChild>
            <w:div w:id="55517025">
              <w:marLeft w:val="0"/>
              <w:marRight w:val="0"/>
              <w:marTop w:val="0"/>
              <w:marBottom w:val="0"/>
              <w:divBdr>
                <w:top w:val="none" w:sz="0" w:space="0" w:color="auto"/>
                <w:left w:val="none" w:sz="0" w:space="0" w:color="auto"/>
                <w:bottom w:val="none" w:sz="0" w:space="0" w:color="auto"/>
                <w:right w:val="none" w:sz="0" w:space="0" w:color="auto"/>
              </w:divBdr>
              <w:divsChild>
                <w:div w:id="63957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651119">
      <w:bodyDiv w:val="1"/>
      <w:marLeft w:val="0"/>
      <w:marRight w:val="0"/>
      <w:marTop w:val="0"/>
      <w:marBottom w:val="0"/>
      <w:divBdr>
        <w:top w:val="none" w:sz="0" w:space="0" w:color="auto"/>
        <w:left w:val="none" w:sz="0" w:space="0" w:color="auto"/>
        <w:bottom w:val="none" w:sz="0" w:space="0" w:color="auto"/>
        <w:right w:val="none" w:sz="0" w:space="0" w:color="auto"/>
      </w:divBdr>
    </w:div>
    <w:div w:id="1195581882">
      <w:bodyDiv w:val="1"/>
      <w:marLeft w:val="0"/>
      <w:marRight w:val="0"/>
      <w:marTop w:val="0"/>
      <w:marBottom w:val="0"/>
      <w:divBdr>
        <w:top w:val="none" w:sz="0" w:space="0" w:color="auto"/>
        <w:left w:val="none" w:sz="0" w:space="0" w:color="auto"/>
        <w:bottom w:val="none" w:sz="0" w:space="0" w:color="auto"/>
        <w:right w:val="none" w:sz="0" w:space="0" w:color="auto"/>
      </w:divBdr>
    </w:div>
    <w:div w:id="1216426976">
      <w:bodyDiv w:val="1"/>
      <w:marLeft w:val="0"/>
      <w:marRight w:val="0"/>
      <w:marTop w:val="0"/>
      <w:marBottom w:val="0"/>
      <w:divBdr>
        <w:top w:val="none" w:sz="0" w:space="0" w:color="auto"/>
        <w:left w:val="none" w:sz="0" w:space="0" w:color="auto"/>
        <w:bottom w:val="none" w:sz="0" w:space="0" w:color="auto"/>
        <w:right w:val="none" w:sz="0" w:space="0" w:color="auto"/>
      </w:divBdr>
    </w:div>
    <w:div w:id="1224177755">
      <w:bodyDiv w:val="1"/>
      <w:marLeft w:val="0"/>
      <w:marRight w:val="0"/>
      <w:marTop w:val="0"/>
      <w:marBottom w:val="0"/>
      <w:divBdr>
        <w:top w:val="none" w:sz="0" w:space="0" w:color="auto"/>
        <w:left w:val="none" w:sz="0" w:space="0" w:color="auto"/>
        <w:bottom w:val="none" w:sz="0" w:space="0" w:color="auto"/>
        <w:right w:val="none" w:sz="0" w:space="0" w:color="auto"/>
      </w:divBdr>
      <w:divsChild>
        <w:div w:id="1998194003">
          <w:marLeft w:val="965"/>
          <w:marRight w:val="0"/>
          <w:marTop w:val="77"/>
          <w:marBottom w:val="0"/>
          <w:divBdr>
            <w:top w:val="none" w:sz="0" w:space="0" w:color="auto"/>
            <w:left w:val="none" w:sz="0" w:space="0" w:color="auto"/>
            <w:bottom w:val="none" w:sz="0" w:space="0" w:color="auto"/>
            <w:right w:val="none" w:sz="0" w:space="0" w:color="auto"/>
          </w:divBdr>
        </w:div>
      </w:divsChild>
    </w:div>
    <w:div w:id="1251738853">
      <w:bodyDiv w:val="1"/>
      <w:marLeft w:val="0"/>
      <w:marRight w:val="0"/>
      <w:marTop w:val="0"/>
      <w:marBottom w:val="0"/>
      <w:divBdr>
        <w:top w:val="none" w:sz="0" w:space="0" w:color="auto"/>
        <w:left w:val="none" w:sz="0" w:space="0" w:color="auto"/>
        <w:bottom w:val="none" w:sz="0" w:space="0" w:color="auto"/>
        <w:right w:val="none" w:sz="0" w:space="0" w:color="auto"/>
      </w:divBdr>
      <w:divsChild>
        <w:div w:id="1843230336">
          <w:marLeft w:val="547"/>
          <w:marRight w:val="0"/>
          <w:marTop w:val="0"/>
          <w:marBottom w:val="0"/>
          <w:divBdr>
            <w:top w:val="none" w:sz="0" w:space="0" w:color="auto"/>
            <w:left w:val="none" w:sz="0" w:space="0" w:color="auto"/>
            <w:bottom w:val="none" w:sz="0" w:space="0" w:color="auto"/>
            <w:right w:val="none" w:sz="0" w:space="0" w:color="auto"/>
          </w:divBdr>
        </w:div>
      </w:divsChild>
    </w:div>
    <w:div w:id="1359041589">
      <w:bodyDiv w:val="1"/>
      <w:marLeft w:val="0"/>
      <w:marRight w:val="0"/>
      <w:marTop w:val="0"/>
      <w:marBottom w:val="0"/>
      <w:divBdr>
        <w:top w:val="none" w:sz="0" w:space="0" w:color="auto"/>
        <w:left w:val="none" w:sz="0" w:space="0" w:color="auto"/>
        <w:bottom w:val="none" w:sz="0" w:space="0" w:color="auto"/>
        <w:right w:val="none" w:sz="0" w:space="0" w:color="auto"/>
      </w:divBdr>
    </w:div>
    <w:div w:id="1369144312">
      <w:bodyDiv w:val="1"/>
      <w:marLeft w:val="0"/>
      <w:marRight w:val="0"/>
      <w:marTop w:val="0"/>
      <w:marBottom w:val="0"/>
      <w:divBdr>
        <w:top w:val="none" w:sz="0" w:space="0" w:color="auto"/>
        <w:left w:val="none" w:sz="0" w:space="0" w:color="auto"/>
        <w:bottom w:val="none" w:sz="0" w:space="0" w:color="auto"/>
        <w:right w:val="none" w:sz="0" w:space="0" w:color="auto"/>
      </w:divBdr>
      <w:divsChild>
        <w:div w:id="24450932">
          <w:marLeft w:val="0"/>
          <w:marRight w:val="0"/>
          <w:marTop w:val="0"/>
          <w:marBottom w:val="0"/>
          <w:divBdr>
            <w:top w:val="none" w:sz="0" w:space="0" w:color="auto"/>
            <w:left w:val="none" w:sz="0" w:space="0" w:color="auto"/>
            <w:bottom w:val="none" w:sz="0" w:space="0" w:color="auto"/>
            <w:right w:val="none" w:sz="0" w:space="0" w:color="auto"/>
          </w:divBdr>
        </w:div>
        <w:div w:id="52701528">
          <w:marLeft w:val="0"/>
          <w:marRight w:val="0"/>
          <w:marTop w:val="0"/>
          <w:marBottom w:val="0"/>
          <w:divBdr>
            <w:top w:val="none" w:sz="0" w:space="0" w:color="auto"/>
            <w:left w:val="none" w:sz="0" w:space="0" w:color="auto"/>
            <w:bottom w:val="none" w:sz="0" w:space="0" w:color="auto"/>
            <w:right w:val="none" w:sz="0" w:space="0" w:color="auto"/>
          </w:divBdr>
        </w:div>
        <w:div w:id="79715812">
          <w:marLeft w:val="0"/>
          <w:marRight w:val="0"/>
          <w:marTop w:val="0"/>
          <w:marBottom w:val="0"/>
          <w:divBdr>
            <w:top w:val="none" w:sz="0" w:space="0" w:color="auto"/>
            <w:left w:val="none" w:sz="0" w:space="0" w:color="auto"/>
            <w:bottom w:val="none" w:sz="0" w:space="0" w:color="auto"/>
            <w:right w:val="none" w:sz="0" w:space="0" w:color="auto"/>
          </w:divBdr>
        </w:div>
        <w:div w:id="95831944">
          <w:marLeft w:val="0"/>
          <w:marRight w:val="0"/>
          <w:marTop w:val="0"/>
          <w:marBottom w:val="0"/>
          <w:divBdr>
            <w:top w:val="none" w:sz="0" w:space="0" w:color="auto"/>
            <w:left w:val="none" w:sz="0" w:space="0" w:color="auto"/>
            <w:bottom w:val="none" w:sz="0" w:space="0" w:color="auto"/>
            <w:right w:val="none" w:sz="0" w:space="0" w:color="auto"/>
          </w:divBdr>
        </w:div>
        <w:div w:id="165826410">
          <w:marLeft w:val="0"/>
          <w:marRight w:val="0"/>
          <w:marTop w:val="0"/>
          <w:marBottom w:val="0"/>
          <w:divBdr>
            <w:top w:val="none" w:sz="0" w:space="0" w:color="auto"/>
            <w:left w:val="none" w:sz="0" w:space="0" w:color="auto"/>
            <w:bottom w:val="none" w:sz="0" w:space="0" w:color="auto"/>
            <w:right w:val="none" w:sz="0" w:space="0" w:color="auto"/>
          </w:divBdr>
        </w:div>
        <w:div w:id="191383251">
          <w:marLeft w:val="0"/>
          <w:marRight w:val="0"/>
          <w:marTop w:val="0"/>
          <w:marBottom w:val="0"/>
          <w:divBdr>
            <w:top w:val="none" w:sz="0" w:space="0" w:color="auto"/>
            <w:left w:val="none" w:sz="0" w:space="0" w:color="auto"/>
            <w:bottom w:val="none" w:sz="0" w:space="0" w:color="auto"/>
            <w:right w:val="none" w:sz="0" w:space="0" w:color="auto"/>
          </w:divBdr>
        </w:div>
        <w:div w:id="256015469">
          <w:marLeft w:val="0"/>
          <w:marRight w:val="0"/>
          <w:marTop w:val="0"/>
          <w:marBottom w:val="0"/>
          <w:divBdr>
            <w:top w:val="none" w:sz="0" w:space="0" w:color="auto"/>
            <w:left w:val="none" w:sz="0" w:space="0" w:color="auto"/>
            <w:bottom w:val="none" w:sz="0" w:space="0" w:color="auto"/>
            <w:right w:val="none" w:sz="0" w:space="0" w:color="auto"/>
          </w:divBdr>
        </w:div>
        <w:div w:id="273749079">
          <w:marLeft w:val="0"/>
          <w:marRight w:val="0"/>
          <w:marTop w:val="0"/>
          <w:marBottom w:val="0"/>
          <w:divBdr>
            <w:top w:val="none" w:sz="0" w:space="0" w:color="auto"/>
            <w:left w:val="none" w:sz="0" w:space="0" w:color="auto"/>
            <w:bottom w:val="none" w:sz="0" w:space="0" w:color="auto"/>
            <w:right w:val="none" w:sz="0" w:space="0" w:color="auto"/>
          </w:divBdr>
        </w:div>
        <w:div w:id="330107659">
          <w:marLeft w:val="0"/>
          <w:marRight w:val="0"/>
          <w:marTop w:val="0"/>
          <w:marBottom w:val="0"/>
          <w:divBdr>
            <w:top w:val="none" w:sz="0" w:space="0" w:color="auto"/>
            <w:left w:val="none" w:sz="0" w:space="0" w:color="auto"/>
            <w:bottom w:val="none" w:sz="0" w:space="0" w:color="auto"/>
            <w:right w:val="none" w:sz="0" w:space="0" w:color="auto"/>
          </w:divBdr>
        </w:div>
        <w:div w:id="341248334">
          <w:marLeft w:val="0"/>
          <w:marRight w:val="0"/>
          <w:marTop w:val="0"/>
          <w:marBottom w:val="0"/>
          <w:divBdr>
            <w:top w:val="none" w:sz="0" w:space="0" w:color="auto"/>
            <w:left w:val="none" w:sz="0" w:space="0" w:color="auto"/>
            <w:bottom w:val="none" w:sz="0" w:space="0" w:color="auto"/>
            <w:right w:val="none" w:sz="0" w:space="0" w:color="auto"/>
          </w:divBdr>
        </w:div>
        <w:div w:id="387336734">
          <w:marLeft w:val="0"/>
          <w:marRight w:val="0"/>
          <w:marTop w:val="0"/>
          <w:marBottom w:val="0"/>
          <w:divBdr>
            <w:top w:val="none" w:sz="0" w:space="0" w:color="auto"/>
            <w:left w:val="none" w:sz="0" w:space="0" w:color="auto"/>
            <w:bottom w:val="none" w:sz="0" w:space="0" w:color="auto"/>
            <w:right w:val="none" w:sz="0" w:space="0" w:color="auto"/>
          </w:divBdr>
        </w:div>
        <w:div w:id="404227391">
          <w:marLeft w:val="0"/>
          <w:marRight w:val="0"/>
          <w:marTop w:val="0"/>
          <w:marBottom w:val="0"/>
          <w:divBdr>
            <w:top w:val="none" w:sz="0" w:space="0" w:color="auto"/>
            <w:left w:val="none" w:sz="0" w:space="0" w:color="auto"/>
            <w:bottom w:val="none" w:sz="0" w:space="0" w:color="auto"/>
            <w:right w:val="none" w:sz="0" w:space="0" w:color="auto"/>
          </w:divBdr>
        </w:div>
        <w:div w:id="429475007">
          <w:marLeft w:val="0"/>
          <w:marRight w:val="0"/>
          <w:marTop w:val="0"/>
          <w:marBottom w:val="0"/>
          <w:divBdr>
            <w:top w:val="none" w:sz="0" w:space="0" w:color="auto"/>
            <w:left w:val="none" w:sz="0" w:space="0" w:color="auto"/>
            <w:bottom w:val="none" w:sz="0" w:space="0" w:color="auto"/>
            <w:right w:val="none" w:sz="0" w:space="0" w:color="auto"/>
          </w:divBdr>
        </w:div>
        <w:div w:id="436414280">
          <w:marLeft w:val="0"/>
          <w:marRight w:val="0"/>
          <w:marTop w:val="0"/>
          <w:marBottom w:val="0"/>
          <w:divBdr>
            <w:top w:val="none" w:sz="0" w:space="0" w:color="auto"/>
            <w:left w:val="none" w:sz="0" w:space="0" w:color="auto"/>
            <w:bottom w:val="none" w:sz="0" w:space="0" w:color="auto"/>
            <w:right w:val="none" w:sz="0" w:space="0" w:color="auto"/>
          </w:divBdr>
        </w:div>
        <w:div w:id="455415300">
          <w:marLeft w:val="0"/>
          <w:marRight w:val="0"/>
          <w:marTop w:val="0"/>
          <w:marBottom w:val="0"/>
          <w:divBdr>
            <w:top w:val="none" w:sz="0" w:space="0" w:color="auto"/>
            <w:left w:val="none" w:sz="0" w:space="0" w:color="auto"/>
            <w:bottom w:val="none" w:sz="0" w:space="0" w:color="auto"/>
            <w:right w:val="none" w:sz="0" w:space="0" w:color="auto"/>
          </w:divBdr>
        </w:div>
        <w:div w:id="463691711">
          <w:marLeft w:val="0"/>
          <w:marRight w:val="0"/>
          <w:marTop w:val="0"/>
          <w:marBottom w:val="0"/>
          <w:divBdr>
            <w:top w:val="none" w:sz="0" w:space="0" w:color="auto"/>
            <w:left w:val="none" w:sz="0" w:space="0" w:color="auto"/>
            <w:bottom w:val="none" w:sz="0" w:space="0" w:color="auto"/>
            <w:right w:val="none" w:sz="0" w:space="0" w:color="auto"/>
          </w:divBdr>
        </w:div>
        <w:div w:id="464349173">
          <w:marLeft w:val="0"/>
          <w:marRight w:val="0"/>
          <w:marTop w:val="0"/>
          <w:marBottom w:val="0"/>
          <w:divBdr>
            <w:top w:val="none" w:sz="0" w:space="0" w:color="auto"/>
            <w:left w:val="none" w:sz="0" w:space="0" w:color="auto"/>
            <w:bottom w:val="none" w:sz="0" w:space="0" w:color="auto"/>
            <w:right w:val="none" w:sz="0" w:space="0" w:color="auto"/>
          </w:divBdr>
        </w:div>
        <w:div w:id="493380596">
          <w:marLeft w:val="0"/>
          <w:marRight w:val="0"/>
          <w:marTop w:val="0"/>
          <w:marBottom w:val="0"/>
          <w:divBdr>
            <w:top w:val="none" w:sz="0" w:space="0" w:color="auto"/>
            <w:left w:val="none" w:sz="0" w:space="0" w:color="auto"/>
            <w:bottom w:val="none" w:sz="0" w:space="0" w:color="auto"/>
            <w:right w:val="none" w:sz="0" w:space="0" w:color="auto"/>
          </w:divBdr>
        </w:div>
        <w:div w:id="516697920">
          <w:marLeft w:val="0"/>
          <w:marRight w:val="0"/>
          <w:marTop w:val="0"/>
          <w:marBottom w:val="0"/>
          <w:divBdr>
            <w:top w:val="none" w:sz="0" w:space="0" w:color="auto"/>
            <w:left w:val="none" w:sz="0" w:space="0" w:color="auto"/>
            <w:bottom w:val="none" w:sz="0" w:space="0" w:color="auto"/>
            <w:right w:val="none" w:sz="0" w:space="0" w:color="auto"/>
          </w:divBdr>
        </w:div>
        <w:div w:id="558976590">
          <w:marLeft w:val="0"/>
          <w:marRight w:val="0"/>
          <w:marTop w:val="0"/>
          <w:marBottom w:val="0"/>
          <w:divBdr>
            <w:top w:val="none" w:sz="0" w:space="0" w:color="auto"/>
            <w:left w:val="none" w:sz="0" w:space="0" w:color="auto"/>
            <w:bottom w:val="none" w:sz="0" w:space="0" w:color="auto"/>
            <w:right w:val="none" w:sz="0" w:space="0" w:color="auto"/>
          </w:divBdr>
        </w:div>
        <w:div w:id="566188624">
          <w:marLeft w:val="0"/>
          <w:marRight w:val="0"/>
          <w:marTop w:val="0"/>
          <w:marBottom w:val="0"/>
          <w:divBdr>
            <w:top w:val="none" w:sz="0" w:space="0" w:color="auto"/>
            <w:left w:val="none" w:sz="0" w:space="0" w:color="auto"/>
            <w:bottom w:val="none" w:sz="0" w:space="0" w:color="auto"/>
            <w:right w:val="none" w:sz="0" w:space="0" w:color="auto"/>
          </w:divBdr>
        </w:div>
        <w:div w:id="612325988">
          <w:marLeft w:val="0"/>
          <w:marRight w:val="0"/>
          <w:marTop w:val="0"/>
          <w:marBottom w:val="0"/>
          <w:divBdr>
            <w:top w:val="none" w:sz="0" w:space="0" w:color="auto"/>
            <w:left w:val="none" w:sz="0" w:space="0" w:color="auto"/>
            <w:bottom w:val="none" w:sz="0" w:space="0" w:color="auto"/>
            <w:right w:val="none" w:sz="0" w:space="0" w:color="auto"/>
          </w:divBdr>
        </w:div>
        <w:div w:id="639044260">
          <w:marLeft w:val="0"/>
          <w:marRight w:val="0"/>
          <w:marTop w:val="0"/>
          <w:marBottom w:val="0"/>
          <w:divBdr>
            <w:top w:val="none" w:sz="0" w:space="0" w:color="auto"/>
            <w:left w:val="none" w:sz="0" w:space="0" w:color="auto"/>
            <w:bottom w:val="none" w:sz="0" w:space="0" w:color="auto"/>
            <w:right w:val="none" w:sz="0" w:space="0" w:color="auto"/>
          </w:divBdr>
        </w:div>
        <w:div w:id="639846007">
          <w:marLeft w:val="0"/>
          <w:marRight w:val="0"/>
          <w:marTop w:val="0"/>
          <w:marBottom w:val="0"/>
          <w:divBdr>
            <w:top w:val="none" w:sz="0" w:space="0" w:color="auto"/>
            <w:left w:val="none" w:sz="0" w:space="0" w:color="auto"/>
            <w:bottom w:val="none" w:sz="0" w:space="0" w:color="auto"/>
            <w:right w:val="none" w:sz="0" w:space="0" w:color="auto"/>
          </w:divBdr>
        </w:div>
        <w:div w:id="639920297">
          <w:marLeft w:val="0"/>
          <w:marRight w:val="0"/>
          <w:marTop w:val="0"/>
          <w:marBottom w:val="0"/>
          <w:divBdr>
            <w:top w:val="none" w:sz="0" w:space="0" w:color="auto"/>
            <w:left w:val="none" w:sz="0" w:space="0" w:color="auto"/>
            <w:bottom w:val="none" w:sz="0" w:space="0" w:color="auto"/>
            <w:right w:val="none" w:sz="0" w:space="0" w:color="auto"/>
          </w:divBdr>
        </w:div>
        <w:div w:id="650331533">
          <w:marLeft w:val="0"/>
          <w:marRight w:val="0"/>
          <w:marTop w:val="0"/>
          <w:marBottom w:val="0"/>
          <w:divBdr>
            <w:top w:val="none" w:sz="0" w:space="0" w:color="auto"/>
            <w:left w:val="none" w:sz="0" w:space="0" w:color="auto"/>
            <w:bottom w:val="none" w:sz="0" w:space="0" w:color="auto"/>
            <w:right w:val="none" w:sz="0" w:space="0" w:color="auto"/>
          </w:divBdr>
        </w:div>
        <w:div w:id="650908057">
          <w:marLeft w:val="0"/>
          <w:marRight w:val="0"/>
          <w:marTop w:val="0"/>
          <w:marBottom w:val="0"/>
          <w:divBdr>
            <w:top w:val="none" w:sz="0" w:space="0" w:color="auto"/>
            <w:left w:val="none" w:sz="0" w:space="0" w:color="auto"/>
            <w:bottom w:val="none" w:sz="0" w:space="0" w:color="auto"/>
            <w:right w:val="none" w:sz="0" w:space="0" w:color="auto"/>
          </w:divBdr>
        </w:div>
        <w:div w:id="685904172">
          <w:marLeft w:val="0"/>
          <w:marRight w:val="0"/>
          <w:marTop w:val="0"/>
          <w:marBottom w:val="0"/>
          <w:divBdr>
            <w:top w:val="none" w:sz="0" w:space="0" w:color="auto"/>
            <w:left w:val="none" w:sz="0" w:space="0" w:color="auto"/>
            <w:bottom w:val="none" w:sz="0" w:space="0" w:color="auto"/>
            <w:right w:val="none" w:sz="0" w:space="0" w:color="auto"/>
          </w:divBdr>
        </w:div>
        <w:div w:id="714932692">
          <w:marLeft w:val="0"/>
          <w:marRight w:val="0"/>
          <w:marTop w:val="0"/>
          <w:marBottom w:val="0"/>
          <w:divBdr>
            <w:top w:val="none" w:sz="0" w:space="0" w:color="auto"/>
            <w:left w:val="none" w:sz="0" w:space="0" w:color="auto"/>
            <w:bottom w:val="none" w:sz="0" w:space="0" w:color="auto"/>
            <w:right w:val="none" w:sz="0" w:space="0" w:color="auto"/>
          </w:divBdr>
        </w:div>
        <w:div w:id="723874996">
          <w:marLeft w:val="0"/>
          <w:marRight w:val="0"/>
          <w:marTop w:val="0"/>
          <w:marBottom w:val="0"/>
          <w:divBdr>
            <w:top w:val="none" w:sz="0" w:space="0" w:color="auto"/>
            <w:left w:val="none" w:sz="0" w:space="0" w:color="auto"/>
            <w:bottom w:val="none" w:sz="0" w:space="0" w:color="auto"/>
            <w:right w:val="none" w:sz="0" w:space="0" w:color="auto"/>
          </w:divBdr>
        </w:div>
        <w:div w:id="744183174">
          <w:marLeft w:val="0"/>
          <w:marRight w:val="0"/>
          <w:marTop w:val="0"/>
          <w:marBottom w:val="0"/>
          <w:divBdr>
            <w:top w:val="none" w:sz="0" w:space="0" w:color="auto"/>
            <w:left w:val="none" w:sz="0" w:space="0" w:color="auto"/>
            <w:bottom w:val="none" w:sz="0" w:space="0" w:color="auto"/>
            <w:right w:val="none" w:sz="0" w:space="0" w:color="auto"/>
          </w:divBdr>
        </w:div>
        <w:div w:id="786193351">
          <w:marLeft w:val="0"/>
          <w:marRight w:val="0"/>
          <w:marTop w:val="0"/>
          <w:marBottom w:val="0"/>
          <w:divBdr>
            <w:top w:val="none" w:sz="0" w:space="0" w:color="auto"/>
            <w:left w:val="none" w:sz="0" w:space="0" w:color="auto"/>
            <w:bottom w:val="none" w:sz="0" w:space="0" w:color="auto"/>
            <w:right w:val="none" w:sz="0" w:space="0" w:color="auto"/>
          </w:divBdr>
        </w:div>
        <w:div w:id="832842944">
          <w:marLeft w:val="0"/>
          <w:marRight w:val="0"/>
          <w:marTop w:val="0"/>
          <w:marBottom w:val="0"/>
          <w:divBdr>
            <w:top w:val="none" w:sz="0" w:space="0" w:color="auto"/>
            <w:left w:val="none" w:sz="0" w:space="0" w:color="auto"/>
            <w:bottom w:val="none" w:sz="0" w:space="0" w:color="auto"/>
            <w:right w:val="none" w:sz="0" w:space="0" w:color="auto"/>
          </w:divBdr>
        </w:div>
        <w:div w:id="850216055">
          <w:marLeft w:val="0"/>
          <w:marRight w:val="0"/>
          <w:marTop w:val="0"/>
          <w:marBottom w:val="0"/>
          <w:divBdr>
            <w:top w:val="none" w:sz="0" w:space="0" w:color="auto"/>
            <w:left w:val="none" w:sz="0" w:space="0" w:color="auto"/>
            <w:bottom w:val="none" w:sz="0" w:space="0" w:color="auto"/>
            <w:right w:val="none" w:sz="0" w:space="0" w:color="auto"/>
          </w:divBdr>
        </w:div>
        <w:div w:id="862355220">
          <w:marLeft w:val="0"/>
          <w:marRight w:val="0"/>
          <w:marTop w:val="0"/>
          <w:marBottom w:val="0"/>
          <w:divBdr>
            <w:top w:val="none" w:sz="0" w:space="0" w:color="auto"/>
            <w:left w:val="none" w:sz="0" w:space="0" w:color="auto"/>
            <w:bottom w:val="none" w:sz="0" w:space="0" w:color="auto"/>
            <w:right w:val="none" w:sz="0" w:space="0" w:color="auto"/>
          </w:divBdr>
        </w:div>
        <w:div w:id="888150670">
          <w:marLeft w:val="0"/>
          <w:marRight w:val="0"/>
          <w:marTop w:val="0"/>
          <w:marBottom w:val="0"/>
          <w:divBdr>
            <w:top w:val="none" w:sz="0" w:space="0" w:color="auto"/>
            <w:left w:val="none" w:sz="0" w:space="0" w:color="auto"/>
            <w:bottom w:val="none" w:sz="0" w:space="0" w:color="auto"/>
            <w:right w:val="none" w:sz="0" w:space="0" w:color="auto"/>
          </w:divBdr>
        </w:div>
        <w:div w:id="920334177">
          <w:marLeft w:val="0"/>
          <w:marRight w:val="0"/>
          <w:marTop w:val="0"/>
          <w:marBottom w:val="0"/>
          <w:divBdr>
            <w:top w:val="none" w:sz="0" w:space="0" w:color="auto"/>
            <w:left w:val="none" w:sz="0" w:space="0" w:color="auto"/>
            <w:bottom w:val="none" w:sz="0" w:space="0" w:color="auto"/>
            <w:right w:val="none" w:sz="0" w:space="0" w:color="auto"/>
          </w:divBdr>
        </w:div>
        <w:div w:id="929585934">
          <w:marLeft w:val="0"/>
          <w:marRight w:val="0"/>
          <w:marTop w:val="0"/>
          <w:marBottom w:val="0"/>
          <w:divBdr>
            <w:top w:val="none" w:sz="0" w:space="0" w:color="auto"/>
            <w:left w:val="none" w:sz="0" w:space="0" w:color="auto"/>
            <w:bottom w:val="none" w:sz="0" w:space="0" w:color="auto"/>
            <w:right w:val="none" w:sz="0" w:space="0" w:color="auto"/>
          </w:divBdr>
        </w:div>
        <w:div w:id="939920601">
          <w:marLeft w:val="0"/>
          <w:marRight w:val="0"/>
          <w:marTop w:val="0"/>
          <w:marBottom w:val="0"/>
          <w:divBdr>
            <w:top w:val="none" w:sz="0" w:space="0" w:color="auto"/>
            <w:left w:val="none" w:sz="0" w:space="0" w:color="auto"/>
            <w:bottom w:val="none" w:sz="0" w:space="0" w:color="auto"/>
            <w:right w:val="none" w:sz="0" w:space="0" w:color="auto"/>
          </w:divBdr>
        </w:div>
        <w:div w:id="945305805">
          <w:marLeft w:val="0"/>
          <w:marRight w:val="0"/>
          <w:marTop w:val="0"/>
          <w:marBottom w:val="0"/>
          <w:divBdr>
            <w:top w:val="none" w:sz="0" w:space="0" w:color="auto"/>
            <w:left w:val="none" w:sz="0" w:space="0" w:color="auto"/>
            <w:bottom w:val="none" w:sz="0" w:space="0" w:color="auto"/>
            <w:right w:val="none" w:sz="0" w:space="0" w:color="auto"/>
          </w:divBdr>
        </w:div>
        <w:div w:id="946814721">
          <w:marLeft w:val="0"/>
          <w:marRight w:val="0"/>
          <w:marTop w:val="0"/>
          <w:marBottom w:val="0"/>
          <w:divBdr>
            <w:top w:val="none" w:sz="0" w:space="0" w:color="auto"/>
            <w:left w:val="none" w:sz="0" w:space="0" w:color="auto"/>
            <w:bottom w:val="none" w:sz="0" w:space="0" w:color="auto"/>
            <w:right w:val="none" w:sz="0" w:space="0" w:color="auto"/>
          </w:divBdr>
        </w:div>
        <w:div w:id="951788397">
          <w:marLeft w:val="0"/>
          <w:marRight w:val="0"/>
          <w:marTop w:val="0"/>
          <w:marBottom w:val="0"/>
          <w:divBdr>
            <w:top w:val="none" w:sz="0" w:space="0" w:color="auto"/>
            <w:left w:val="none" w:sz="0" w:space="0" w:color="auto"/>
            <w:bottom w:val="none" w:sz="0" w:space="0" w:color="auto"/>
            <w:right w:val="none" w:sz="0" w:space="0" w:color="auto"/>
          </w:divBdr>
        </w:div>
        <w:div w:id="962615716">
          <w:marLeft w:val="0"/>
          <w:marRight w:val="0"/>
          <w:marTop w:val="0"/>
          <w:marBottom w:val="0"/>
          <w:divBdr>
            <w:top w:val="none" w:sz="0" w:space="0" w:color="auto"/>
            <w:left w:val="none" w:sz="0" w:space="0" w:color="auto"/>
            <w:bottom w:val="none" w:sz="0" w:space="0" w:color="auto"/>
            <w:right w:val="none" w:sz="0" w:space="0" w:color="auto"/>
          </w:divBdr>
        </w:div>
        <w:div w:id="979072020">
          <w:marLeft w:val="0"/>
          <w:marRight w:val="0"/>
          <w:marTop w:val="0"/>
          <w:marBottom w:val="0"/>
          <w:divBdr>
            <w:top w:val="none" w:sz="0" w:space="0" w:color="auto"/>
            <w:left w:val="none" w:sz="0" w:space="0" w:color="auto"/>
            <w:bottom w:val="none" w:sz="0" w:space="0" w:color="auto"/>
            <w:right w:val="none" w:sz="0" w:space="0" w:color="auto"/>
          </w:divBdr>
        </w:div>
        <w:div w:id="989600003">
          <w:marLeft w:val="0"/>
          <w:marRight w:val="0"/>
          <w:marTop w:val="0"/>
          <w:marBottom w:val="0"/>
          <w:divBdr>
            <w:top w:val="none" w:sz="0" w:space="0" w:color="auto"/>
            <w:left w:val="none" w:sz="0" w:space="0" w:color="auto"/>
            <w:bottom w:val="none" w:sz="0" w:space="0" w:color="auto"/>
            <w:right w:val="none" w:sz="0" w:space="0" w:color="auto"/>
          </w:divBdr>
        </w:div>
        <w:div w:id="1001815554">
          <w:marLeft w:val="0"/>
          <w:marRight w:val="0"/>
          <w:marTop w:val="0"/>
          <w:marBottom w:val="0"/>
          <w:divBdr>
            <w:top w:val="none" w:sz="0" w:space="0" w:color="auto"/>
            <w:left w:val="none" w:sz="0" w:space="0" w:color="auto"/>
            <w:bottom w:val="none" w:sz="0" w:space="0" w:color="auto"/>
            <w:right w:val="none" w:sz="0" w:space="0" w:color="auto"/>
          </w:divBdr>
        </w:div>
        <w:div w:id="1046682037">
          <w:marLeft w:val="0"/>
          <w:marRight w:val="0"/>
          <w:marTop w:val="0"/>
          <w:marBottom w:val="0"/>
          <w:divBdr>
            <w:top w:val="none" w:sz="0" w:space="0" w:color="auto"/>
            <w:left w:val="none" w:sz="0" w:space="0" w:color="auto"/>
            <w:bottom w:val="none" w:sz="0" w:space="0" w:color="auto"/>
            <w:right w:val="none" w:sz="0" w:space="0" w:color="auto"/>
          </w:divBdr>
        </w:div>
        <w:div w:id="1049919083">
          <w:marLeft w:val="0"/>
          <w:marRight w:val="0"/>
          <w:marTop w:val="0"/>
          <w:marBottom w:val="0"/>
          <w:divBdr>
            <w:top w:val="none" w:sz="0" w:space="0" w:color="auto"/>
            <w:left w:val="none" w:sz="0" w:space="0" w:color="auto"/>
            <w:bottom w:val="none" w:sz="0" w:space="0" w:color="auto"/>
            <w:right w:val="none" w:sz="0" w:space="0" w:color="auto"/>
          </w:divBdr>
        </w:div>
        <w:div w:id="1051736441">
          <w:marLeft w:val="0"/>
          <w:marRight w:val="0"/>
          <w:marTop w:val="0"/>
          <w:marBottom w:val="0"/>
          <w:divBdr>
            <w:top w:val="none" w:sz="0" w:space="0" w:color="auto"/>
            <w:left w:val="none" w:sz="0" w:space="0" w:color="auto"/>
            <w:bottom w:val="none" w:sz="0" w:space="0" w:color="auto"/>
            <w:right w:val="none" w:sz="0" w:space="0" w:color="auto"/>
          </w:divBdr>
        </w:div>
        <w:div w:id="1081412884">
          <w:marLeft w:val="0"/>
          <w:marRight w:val="0"/>
          <w:marTop w:val="0"/>
          <w:marBottom w:val="0"/>
          <w:divBdr>
            <w:top w:val="none" w:sz="0" w:space="0" w:color="auto"/>
            <w:left w:val="none" w:sz="0" w:space="0" w:color="auto"/>
            <w:bottom w:val="none" w:sz="0" w:space="0" w:color="auto"/>
            <w:right w:val="none" w:sz="0" w:space="0" w:color="auto"/>
          </w:divBdr>
        </w:div>
        <w:div w:id="1094596747">
          <w:marLeft w:val="0"/>
          <w:marRight w:val="0"/>
          <w:marTop w:val="0"/>
          <w:marBottom w:val="0"/>
          <w:divBdr>
            <w:top w:val="none" w:sz="0" w:space="0" w:color="auto"/>
            <w:left w:val="none" w:sz="0" w:space="0" w:color="auto"/>
            <w:bottom w:val="none" w:sz="0" w:space="0" w:color="auto"/>
            <w:right w:val="none" w:sz="0" w:space="0" w:color="auto"/>
          </w:divBdr>
        </w:div>
        <w:div w:id="1098795477">
          <w:marLeft w:val="0"/>
          <w:marRight w:val="0"/>
          <w:marTop w:val="0"/>
          <w:marBottom w:val="0"/>
          <w:divBdr>
            <w:top w:val="none" w:sz="0" w:space="0" w:color="auto"/>
            <w:left w:val="none" w:sz="0" w:space="0" w:color="auto"/>
            <w:bottom w:val="none" w:sz="0" w:space="0" w:color="auto"/>
            <w:right w:val="none" w:sz="0" w:space="0" w:color="auto"/>
          </w:divBdr>
        </w:div>
        <w:div w:id="1099789365">
          <w:marLeft w:val="0"/>
          <w:marRight w:val="0"/>
          <w:marTop w:val="0"/>
          <w:marBottom w:val="0"/>
          <w:divBdr>
            <w:top w:val="none" w:sz="0" w:space="0" w:color="auto"/>
            <w:left w:val="none" w:sz="0" w:space="0" w:color="auto"/>
            <w:bottom w:val="none" w:sz="0" w:space="0" w:color="auto"/>
            <w:right w:val="none" w:sz="0" w:space="0" w:color="auto"/>
          </w:divBdr>
        </w:div>
        <w:div w:id="1109010781">
          <w:marLeft w:val="0"/>
          <w:marRight w:val="0"/>
          <w:marTop w:val="0"/>
          <w:marBottom w:val="0"/>
          <w:divBdr>
            <w:top w:val="none" w:sz="0" w:space="0" w:color="auto"/>
            <w:left w:val="none" w:sz="0" w:space="0" w:color="auto"/>
            <w:bottom w:val="none" w:sz="0" w:space="0" w:color="auto"/>
            <w:right w:val="none" w:sz="0" w:space="0" w:color="auto"/>
          </w:divBdr>
        </w:div>
        <w:div w:id="1120876045">
          <w:marLeft w:val="0"/>
          <w:marRight w:val="0"/>
          <w:marTop w:val="0"/>
          <w:marBottom w:val="0"/>
          <w:divBdr>
            <w:top w:val="none" w:sz="0" w:space="0" w:color="auto"/>
            <w:left w:val="none" w:sz="0" w:space="0" w:color="auto"/>
            <w:bottom w:val="none" w:sz="0" w:space="0" w:color="auto"/>
            <w:right w:val="none" w:sz="0" w:space="0" w:color="auto"/>
          </w:divBdr>
        </w:div>
        <w:div w:id="1132331231">
          <w:marLeft w:val="0"/>
          <w:marRight w:val="0"/>
          <w:marTop w:val="0"/>
          <w:marBottom w:val="0"/>
          <w:divBdr>
            <w:top w:val="none" w:sz="0" w:space="0" w:color="auto"/>
            <w:left w:val="none" w:sz="0" w:space="0" w:color="auto"/>
            <w:bottom w:val="none" w:sz="0" w:space="0" w:color="auto"/>
            <w:right w:val="none" w:sz="0" w:space="0" w:color="auto"/>
          </w:divBdr>
        </w:div>
        <w:div w:id="1160199983">
          <w:marLeft w:val="0"/>
          <w:marRight w:val="0"/>
          <w:marTop w:val="0"/>
          <w:marBottom w:val="0"/>
          <w:divBdr>
            <w:top w:val="none" w:sz="0" w:space="0" w:color="auto"/>
            <w:left w:val="none" w:sz="0" w:space="0" w:color="auto"/>
            <w:bottom w:val="none" w:sz="0" w:space="0" w:color="auto"/>
            <w:right w:val="none" w:sz="0" w:space="0" w:color="auto"/>
          </w:divBdr>
        </w:div>
        <w:div w:id="1175265614">
          <w:marLeft w:val="0"/>
          <w:marRight w:val="0"/>
          <w:marTop w:val="0"/>
          <w:marBottom w:val="0"/>
          <w:divBdr>
            <w:top w:val="none" w:sz="0" w:space="0" w:color="auto"/>
            <w:left w:val="none" w:sz="0" w:space="0" w:color="auto"/>
            <w:bottom w:val="none" w:sz="0" w:space="0" w:color="auto"/>
            <w:right w:val="none" w:sz="0" w:space="0" w:color="auto"/>
          </w:divBdr>
        </w:div>
        <w:div w:id="1179391107">
          <w:marLeft w:val="0"/>
          <w:marRight w:val="0"/>
          <w:marTop w:val="0"/>
          <w:marBottom w:val="0"/>
          <w:divBdr>
            <w:top w:val="none" w:sz="0" w:space="0" w:color="auto"/>
            <w:left w:val="none" w:sz="0" w:space="0" w:color="auto"/>
            <w:bottom w:val="none" w:sz="0" w:space="0" w:color="auto"/>
            <w:right w:val="none" w:sz="0" w:space="0" w:color="auto"/>
          </w:divBdr>
        </w:div>
        <w:div w:id="1199586686">
          <w:marLeft w:val="0"/>
          <w:marRight w:val="0"/>
          <w:marTop w:val="0"/>
          <w:marBottom w:val="0"/>
          <w:divBdr>
            <w:top w:val="none" w:sz="0" w:space="0" w:color="auto"/>
            <w:left w:val="none" w:sz="0" w:space="0" w:color="auto"/>
            <w:bottom w:val="none" w:sz="0" w:space="0" w:color="auto"/>
            <w:right w:val="none" w:sz="0" w:space="0" w:color="auto"/>
          </w:divBdr>
        </w:div>
        <w:div w:id="1209956816">
          <w:marLeft w:val="0"/>
          <w:marRight w:val="0"/>
          <w:marTop w:val="0"/>
          <w:marBottom w:val="0"/>
          <w:divBdr>
            <w:top w:val="none" w:sz="0" w:space="0" w:color="auto"/>
            <w:left w:val="none" w:sz="0" w:space="0" w:color="auto"/>
            <w:bottom w:val="none" w:sz="0" w:space="0" w:color="auto"/>
            <w:right w:val="none" w:sz="0" w:space="0" w:color="auto"/>
          </w:divBdr>
        </w:div>
        <w:div w:id="1221939388">
          <w:marLeft w:val="0"/>
          <w:marRight w:val="0"/>
          <w:marTop w:val="0"/>
          <w:marBottom w:val="0"/>
          <w:divBdr>
            <w:top w:val="none" w:sz="0" w:space="0" w:color="auto"/>
            <w:left w:val="none" w:sz="0" w:space="0" w:color="auto"/>
            <w:bottom w:val="none" w:sz="0" w:space="0" w:color="auto"/>
            <w:right w:val="none" w:sz="0" w:space="0" w:color="auto"/>
          </w:divBdr>
        </w:div>
        <w:div w:id="1227835950">
          <w:marLeft w:val="0"/>
          <w:marRight w:val="0"/>
          <w:marTop w:val="0"/>
          <w:marBottom w:val="0"/>
          <w:divBdr>
            <w:top w:val="none" w:sz="0" w:space="0" w:color="auto"/>
            <w:left w:val="none" w:sz="0" w:space="0" w:color="auto"/>
            <w:bottom w:val="none" w:sz="0" w:space="0" w:color="auto"/>
            <w:right w:val="none" w:sz="0" w:space="0" w:color="auto"/>
          </w:divBdr>
        </w:div>
        <w:div w:id="1233465331">
          <w:marLeft w:val="0"/>
          <w:marRight w:val="0"/>
          <w:marTop w:val="0"/>
          <w:marBottom w:val="0"/>
          <w:divBdr>
            <w:top w:val="none" w:sz="0" w:space="0" w:color="auto"/>
            <w:left w:val="none" w:sz="0" w:space="0" w:color="auto"/>
            <w:bottom w:val="none" w:sz="0" w:space="0" w:color="auto"/>
            <w:right w:val="none" w:sz="0" w:space="0" w:color="auto"/>
          </w:divBdr>
        </w:div>
        <w:div w:id="1264262624">
          <w:marLeft w:val="0"/>
          <w:marRight w:val="0"/>
          <w:marTop w:val="0"/>
          <w:marBottom w:val="0"/>
          <w:divBdr>
            <w:top w:val="none" w:sz="0" w:space="0" w:color="auto"/>
            <w:left w:val="none" w:sz="0" w:space="0" w:color="auto"/>
            <w:bottom w:val="none" w:sz="0" w:space="0" w:color="auto"/>
            <w:right w:val="none" w:sz="0" w:space="0" w:color="auto"/>
          </w:divBdr>
        </w:div>
        <w:div w:id="1265724191">
          <w:marLeft w:val="0"/>
          <w:marRight w:val="0"/>
          <w:marTop w:val="0"/>
          <w:marBottom w:val="0"/>
          <w:divBdr>
            <w:top w:val="none" w:sz="0" w:space="0" w:color="auto"/>
            <w:left w:val="none" w:sz="0" w:space="0" w:color="auto"/>
            <w:bottom w:val="none" w:sz="0" w:space="0" w:color="auto"/>
            <w:right w:val="none" w:sz="0" w:space="0" w:color="auto"/>
          </w:divBdr>
        </w:div>
        <w:div w:id="1290277663">
          <w:marLeft w:val="0"/>
          <w:marRight w:val="0"/>
          <w:marTop w:val="0"/>
          <w:marBottom w:val="0"/>
          <w:divBdr>
            <w:top w:val="none" w:sz="0" w:space="0" w:color="auto"/>
            <w:left w:val="none" w:sz="0" w:space="0" w:color="auto"/>
            <w:bottom w:val="none" w:sz="0" w:space="0" w:color="auto"/>
            <w:right w:val="none" w:sz="0" w:space="0" w:color="auto"/>
          </w:divBdr>
        </w:div>
        <w:div w:id="1307467425">
          <w:marLeft w:val="0"/>
          <w:marRight w:val="0"/>
          <w:marTop w:val="0"/>
          <w:marBottom w:val="0"/>
          <w:divBdr>
            <w:top w:val="none" w:sz="0" w:space="0" w:color="auto"/>
            <w:left w:val="none" w:sz="0" w:space="0" w:color="auto"/>
            <w:bottom w:val="none" w:sz="0" w:space="0" w:color="auto"/>
            <w:right w:val="none" w:sz="0" w:space="0" w:color="auto"/>
          </w:divBdr>
        </w:div>
        <w:div w:id="1307590113">
          <w:marLeft w:val="0"/>
          <w:marRight w:val="0"/>
          <w:marTop w:val="0"/>
          <w:marBottom w:val="0"/>
          <w:divBdr>
            <w:top w:val="none" w:sz="0" w:space="0" w:color="auto"/>
            <w:left w:val="none" w:sz="0" w:space="0" w:color="auto"/>
            <w:bottom w:val="none" w:sz="0" w:space="0" w:color="auto"/>
            <w:right w:val="none" w:sz="0" w:space="0" w:color="auto"/>
          </w:divBdr>
        </w:div>
        <w:div w:id="1325015884">
          <w:marLeft w:val="0"/>
          <w:marRight w:val="0"/>
          <w:marTop w:val="0"/>
          <w:marBottom w:val="0"/>
          <w:divBdr>
            <w:top w:val="none" w:sz="0" w:space="0" w:color="auto"/>
            <w:left w:val="none" w:sz="0" w:space="0" w:color="auto"/>
            <w:bottom w:val="none" w:sz="0" w:space="0" w:color="auto"/>
            <w:right w:val="none" w:sz="0" w:space="0" w:color="auto"/>
          </w:divBdr>
        </w:div>
        <w:div w:id="1332828020">
          <w:marLeft w:val="0"/>
          <w:marRight w:val="0"/>
          <w:marTop w:val="0"/>
          <w:marBottom w:val="0"/>
          <w:divBdr>
            <w:top w:val="none" w:sz="0" w:space="0" w:color="auto"/>
            <w:left w:val="none" w:sz="0" w:space="0" w:color="auto"/>
            <w:bottom w:val="none" w:sz="0" w:space="0" w:color="auto"/>
            <w:right w:val="none" w:sz="0" w:space="0" w:color="auto"/>
          </w:divBdr>
        </w:div>
        <w:div w:id="1340155891">
          <w:marLeft w:val="0"/>
          <w:marRight w:val="0"/>
          <w:marTop w:val="0"/>
          <w:marBottom w:val="0"/>
          <w:divBdr>
            <w:top w:val="none" w:sz="0" w:space="0" w:color="auto"/>
            <w:left w:val="none" w:sz="0" w:space="0" w:color="auto"/>
            <w:bottom w:val="none" w:sz="0" w:space="0" w:color="auto"/>
            <w:right w:val="none" w:sz="0" w:space="0" w:color="auto"/>
          </w:divBdr>
        </w:div>
        <w:div w:id="1350529371">
          <w:marLeft w:val="0"/>
          <w:marRight w:val="0"/>
          <w:marTop w:val="0"/>
          <w:marBottom w:val="0"/>
          <w:divBdr>
            <w:top w:val="none" w:sz="0" w:space="0" w:color="auto"/>
            <w:left w:val="none" w:sz="0" w:space="0" w:color="auto"/>
            <w:bottom w:val="none" w:sz="0" w:space="0" w:color="auto"/>
            <w:right w:val="none" w:sz="0" w:space="0" w:color="auto"/>
          </w:divBdr>
        </w:div>
        <w:div w:id="1351377779">
          <w:marLeft w:val="0"/>
          <w:marRight w:val="0"/>
          <w:marTop w:val="0"/>
          <w:marBottom w:val="0"/>
          <w:divBdr>
            <w:top w:val="none" w:sz="0" w:space="0" w:color="auto"/>
            <w:left w:val="none" w:sz="0" w:space="0" w:color="auto"/>
            <w:bottom w:val="none" w:sz="0" w:space="0" w:color="auto"/>
            <w:right w:val="none" w:sz="0" w:space="0" w:color="auto"/>
          </w:divBdr>
        </w:div>
        <w:div w:id="1406992921">
          <w:marLeft w:val="0"/>
          <w:marRight w:val="0"/>
          <w:marTop w:val="0"/>
          <w:marBottom w:val="0"/>
          <w:divBdr>
            <w:top w:val="none" w:sz="0" w:space="0" w:color="auto"/>
            <w:left w:val="none" w:sz="0" w:space="0" w:color="auto"/>
            <w:bottom w:val="none" w:sz="0" w:space="0" w:color="auto"/>
            <w:right w:val="none" w:sz="0" w:space="0" w:color="auto"/>
          </w:divBdr>
        </w:div>
        <w:div w:id="1414204286">
          <w:marLeft w:val="0"/>
          <w:marRight w:val="0"/>
          <w:marTop w:val="0"/>
          <w:marBottom w:val="0"/>
          <w:divBdr>
            <w:top w:val="none" w:sz="0" w:space="0" w:color="auto"/>
            <w:left w:val="none" w:sz="0" w:space="0" w:color="auto"/>
            <w:bottom w:val="none" w:sz="0" w:space="0" w:color="auto"/>
            <w:right w:val="none" w:sz="0" w:space="0" w:color="auto"/>
          </w:divBdr>
        </w:div>
        <w:div w:id="1435705369">
          <w:marLeft w:val="0"/>
          <w:marRight w:val="0"/>
          <w:marTop w:val="0"/>
          <w:marBottom w:val="0"/>
          <w:divBdr>
            <w:top w:val="none" w:sz="0" w:space="0" w:color="auto"/>
            <w:left w:val="none" w:sz="0" w:space="0" w:color="auto"/>
            <w:bottom w:val="none" w:sz="0" w:space="0" w:color="auto"/>
            <w:right w:val="none" w:sz="0" w:space="0" w:color="auto"/>
          </w:divBdr>
        </w:div>
        <w:div w:id="1469736703">
          <w:marLeft w:val="0"/>
          <w:marRight w:val="0"/>
          <w:marTop w:val="0"/>
          <w:marBottom w:val="0"/>
          <w:divBdr>
            <w:top w:val="none" w:sz="0" w:space="0" w:color="auto"/>
            <w:left w:val="none" w:sz="0" w:space="0" w:color="auto"/>
            <w:bottom w:val="none" w:sz="0" w:space="0" w:color="auto"/>
            <w:right w:val="none" w:sz="0" w:space="0" w:color="auto"/>
          </w:divBdr>
        </w:div>
        <w:div w:id="1491825990">
          <w:marLeft w:val="0"/>
          <w:marRight w:val="0"/>
          <w:marTop w:val="0"/>
          <w:marBottom w:val="0"/>
          <w:divBdr>
            <w:top w:val="none" w:sz="0" w:space="0" w:color="auto"/>
            <w:left w:val="none" w:sz="0" w:space="0" w:color="auto"/>
            <w:bottom w:val="none" w:sz="0" w:space="0" w:color="auto"/>
            <w:right w:val="none" w:sz="0" w:space="0" w:color="auto"/>
          </w:divBdr>
        </w:div>
        <w:div w:id="1504470350">
          <w:marLeft w:val="0"/>
          <w:marRight w:val="0"/>
          <w:marTop w:val="0"/>
          <w:marBottom w:val="0"/>
          <w:divBdr>
            <w:top w:val="none" w:sz="0" w:space="0" w:color="auto"/>
            <w:left w:val="none" w:sz="0" w:space="0" w:color="auto"/>
            <w:bottom w:val="none" w:sz="0" w:space="0" w:color="auto"/>
            <w:right w:val="none" w:sz="0" w:space="0" w:color="auto"/>
          </w:divBdr>
        </w:div>
        <w:div w:id="1521043275">
          <w:marLeft w:val="0"/>
          <w:marRight w:val="0"/>
          <w:marTop w:val="0"/>
          <w:marBottom w:val="0"/>
          <w:divBdr>
            <w:top w:val="none" w:sz="0" w:space="0" w:color="auto"/>
            <w:left w:val="none" w:sz="0" w:space="0" w:color="auto"/>
            <w:bottom w:val="none" w:sz="0" w:space="0" w:color="auto"/>
            <w:right w:val="none" w:sz="0" w:space="0" w:color="auto"/>
          </w:divBdr>
        </w:div>
        <w:div w:id="1530221029">
          <w:marLeft w:val="0"/>
          <w:marRight w:val="0"/>
          <w:marTop w:val="0"/>
          <w:marBottom w:val="0"/>
          <w:divBdr>
            <w:top w:val="none" w:sz="0" w:space="0" w:color="auto"/>
            <w:left w:val="none" w:sz="0" w:space="0" w:color="auto"/>
            <w:bottom w:val="none" w:sz="0" w:space="0" w:color="auto"/>
            <w:right w:val="none" w:sz="0" w:space="0" w:color="auto"/>
          </w:divBdr>
        </w:div>
        <w:div w:id="1608654956">
          <w:marLeft w:val="0"/>
          <w:marRight w:val="0"/>
          <w:marTop w:val="0"/>
          <w:marBottom w:val="0"/>
          <w:divBdr>
            <w:top w:val="none" w:sz="0" w:space="0" w:color="auto"/>
            <w:left w:val="none" w:sz="0" w:space="0" w:color="auto"/>
            <w:bottom w:val="none" w:sz="0" w:space="0" w:color="auto"/>
            <w:right w:val="none" w:sz="0" w:space="0" w:color="auto"/>
          </w:divBdr>
        </w:div>
        <w:div w:id="1612124790">
          <w:marLeft w:val="0"/>
          <w:marRight w:val="0"/>
          <w:marTop w:val="0"/>
          <w:marBottom w:val="0"/>
          <w:divBdr>
            <w:top w:val="none" w:sz="0" w:space="0" w:color="auto"/>
            <w:left w:val="none" w:sz="0" w:space="0" w:color="auto"/>
            <w:bottom w:val="none" w:sz="0" w:space="0" w:color="auto"/>
            <w:right w:val="none" w:sz="0" w:space="0" w:color="auto"/>
          </w:divBdr>
        </w:div>
        <w:div w:id="1665938164">
          <w:marLeft w:val="0"/>
          <w:marRight w:val="0"/>
          <w:marTop w:val="0"/>
          <w:marBottom w:val="0"/>
          <w:divBdr>
            <w:top w:val="none" w:sz="0" w:space="0" w:color="auto"/>
            <w:left w:val="none" w:sz="0" w:space="0" w:color="auto"/>
            <w:bottom w:val="none" w:sz="0" w:space="0" w:color="auto"/>
            <w:right w:val="none" w:sz="0" w:space="0" w:color="auto"/>
          </w:divBdr>
        </w:div>
        <w:div w:id="1691100724">
          <w:marLeft w:val="0"/>
          <w:marRight w:val="0"/>
          <w:marTop w:val="0"/>
          <w:marBottom w:val="0"/>
          <w:divBdr>
            <w:top w:val="none" w:sz="0" w:space="0" w:color="auto"/>
            <w:left w:val="none" w:sz="0" w:space="0" w:color="auto"/>
            <w:bottom w:val="none" w:sz="0" w:space="0" w:color="auto"/>
            <w:right w:val="none" w:sz="0" w:space="0" w:color="auto"/>
          </w:divBdr>
        </w:div>
        <w:div w:id="1707829842">
          <w:marLeft w:val="0"/>
          <w:marRight w:val="0"/>
          <w:marTop w:val="0"/>
          <w:marBottom w:val="0"/>
          <w:divBdr>
            <w:top w:val="none" w:sz="0" w:space="0" w:color="auto"/>
            <w:left w:val="none" w:sz="0" w:space="0" w:color="auto"/>
            <w:bottom w:val="none" w:sz="0" w:space="0" w:color="auto"/>
            <w:right w:val="none" w:sz="0" w:space="0" w:color="auto"/>
          </w:divBdr>
        </w:div>
        <w:div w:id="1712223635">
          <w:marLeft w:val="0"/>
          <w:marRight w:val="0"/>
          <w:marTop w:val="0"/>
          <w:marBottom w:val="0"/>
          <w:divBdr>
            <w:top w:val="none" w:sz="0" w:space="0" w:color="auto"/>
            <w:left w:val="none" w:sz="0" w:space="0" w:color="auto"/>
            <w:bottom w:val="none" w:sz="0" w:space="0" w:color="auto"/>
            <w:right w:val="none" w:sz="0" w:space="0" w:color="auto"/>
          </w:divBdr>
        </w:div>
        <w:div w:id="1749382904">
          <w:marLeft w:val="0"/>
          <w:marRight w:val="0"/>
          <w:marTop w:val="0"/>
          <w:marBottom w:val="0"/>
          <w:divBdr>
            <w:top w:val="none" w:sz="0" w:space="0" w:color="auto"/>
            <w:left w:val="none" w:sz="0" w:space="0" w:color="auto"/>
            <w:bottom w:val="none" w:sz="0" w:space="0" w:color="auto"/>
            <w:right w:val="none" w:sz="0" w:space="0" w:color="auto"/>
          </w:divBdr>
        </w:div>
        <w:div w:id="1761172274">
          <w:marLeft w:val="0"/>
          <w:marRight w:val="0"/>
          <w:marTop w:val="0"/>
          <w:marBottom w:val="0"/>
          <w:divBdr>
            <w:top w:val="none" w:sz="0" w:space="0" w:color="auto"/>
            <w:left w:val="none" w:sz="0" w:space="0" w:color="auto"/>
            <w:bottom w:val="none" w:sz="0" w:space="0" w:color="auto"/>
            <w:right w:val="none" w:sz="0" w:space="0" w:color="auto"/>
          </w:divBdr>
        </w:div>
        <w:div w:id="1792673390">
          <w:marLeft w:val="0"/>
          <w:marRight w:val="0"/>
          <w:marTop w:val="0"/>
          <w:marBottom w:val="0"/>
          <w:divBdr>
            <w:top w:val="none" w:sz="0" w:space="0" w:color="auto"/>
            <w:left w:val="none" w:sz="0" w:space="0" w:color="auto"/>
            <w:bottom w:val="none" w:sz="0" w:space="0" w:color="auto"/>
            <w:right w:val="none" w:sz="0" w:space="0" w:color="auto"/>
          </w:divBdr>
        </w:div>
        <w:div w:id="1795323912">
          <w:marLeft w:val="0"/>
          <w:marRight w:val="0"/>
          <w:marTop w:val="0"/>
          <w:marBottom w:val="0"/>
          <w:divBdr>
            <w:top w:val="none" w:sz="0" w:space="0" w:color="auto"/>
            <w:left w:val="none" w:sz="0" w:space="0" w:color="auto"/>
            <w:bottom w:val="none" w:sz="0" w:space="0" w:color="auto"/>
            <w:right w:val="none" w:sz="0" w:space="0" w:color="auto"/>
          </w:divBdr>
        </w:div>
        <w:div w:id="1806197242">
          <w:marLeft w:val="0"/>
          <w:marRight w:val="0"/>
          <w:marTop w:val="0"/>
          <w:marBottom w:val="0"/>
          <w:divBdr>
            <w:top w:val="none" w:sz="0" w:space="0" w:color="auto"/>
            <w:left w:val="none" w:sz="0" w:space="0" w:color="auto"/>
            <w:bottom w:val="none" w:sz="0" w:space="0" w:color="auto"/>
            <w:right w:val="none" w:sz="0" w:space="0" w:color="auto"/>
          </w:divBdr>
        </w:div>
        <w:div w:id="1866475418">
          <w:marLeft w:val="0"/>
          <w:marRight w:val="0"/>
          <w:marTop w:val="0"/>
          <w:marBottom w:val="0"/>
          <w:divBdr>
            <w:top w:val="none" w:sz="0" w:space="0" w:color="auto"/>
            <w:left w:val="none" w:sz="0" w:space="0" w:color="auto"/>
            <w:bottom w:val="none" w:sz="0" w:space="0" w:color="auto"/>
            <w:right w:val="none" w:sz="0" w:space="0" w:color="auto"/>
          </w:divBdr>
        </w:div>
        <w:div w:id="1869177334">
          <w:marLeft w:val="0"/>
          <w:marRight w:val="0"/>
          <w:marTop w:val="0"/>
          <w:marBottom w:val="0"/>
          <w:divBdr>
            <w:top w:val="none" w:sz="0" w:space="0" w:color="auto"/>
            <w:left w:val="none" w:sz="0" w:space="0" w:color="auto"/>
            <w:bottom w:val="none" w:sz="0" w:space="0" w:color="auto"/>
            <w:right w:val="none" w:sz="0" w:space="0" w:color="auto"/>
          </w:divBdr>
        </w:div>
        <w:div w:id="1909151423">
          <w:marLeft w:val="0"/>
          <w:marRight w:val="0"/>
          <w:marTop w:val="0"/>
          <w:marBottom w:val="0"/>
          <w:divBdr>
            <w:top w:val="none" w:sz="0" w:space="0" w:color="auto"/>
            <w:left w:val="none" w:sz="0" w:space="0" w:color="auto"/>
            <w:bottom w:val="none" w:sz="0" w:space="0" w:color="auto"/>
            <w:right w:val="none" w:sz="0" w:space="0" w:color="auto"/>
          </w:divBdr>
        </w:div>
        <w:div w:id="1915507182">
          <w:marLeft w:val="0"/>
          <w:marRight w:val="0"/>
          <w:marTop w:val="0"/>
          <w:marBottom w:val="0"/>
          <w:divBdr>
            <w:top w:val="none" w:sz="0" w:space="0" w:color="auto"/>
            <w:left w:val="none" w:sz="0" w:space="0" w:color="auto"/>
            <w:bottom w:val="none" w:sz="0" w:space="0" w:color="auto"/>
            <w:right w:val="none" w:sz="0" w:space="0" w:color="auto"/>
          </w:divBdr>
        </w:div>
        <w:div w:id="1929923731">
          <w:marLeft w:val="0"/>
          <w:marRight w:val="0"/>
          <w:marTop w:val="0"/>
          <w:marBottom w:val="0"/>
          <w:divBdr>
            <w:top w:val="none" w:sz="0" w:space="0" w:color="auto"/>
            <w:left w:val="none" w:sz="0" w:space="0" w:color="auto"/>
            <w:bottom w:val="none" w:sz="0" w:space="0" w:color="auto"/>
            <w:right w:val="none" w:sz="0" w:space="0" w:color="auto"/>
          </w:divBdr>
        </w:div>
        <w:div w:id="1939946055">
          <w:marLeft w:val="0"/>
          <w:marRight w:val="0"/>
          <w:marTop w:val="0"/>
          <w:marBottom w:val="0"/>
          <w:divBdr>
            <w:top w:val="none" w:sz="0" w:space="0" w:color="auto"/>
            <w:left w:val="none" w:sz="0" w:space="0" w:color="auto"/>
            <w:bottom w:val="none" w:sz="0" w:space="0" w:color="auto"/>
            <w:right w:val="none" w:sz="0" w:space="0" w:color="auto"/>
          </w:divBdr>
        </w:div>
        <w:div w:id="1945841102">
          <w:marLeft w:val="0"/>
          <w:marRight w:val="0"/>
          <w:marTop w:val="0"/>
          <w:marBottom w:val="0"/>
          <w:divBdr>
            <w:top w:val="none" w:sz="0" w:space="0" w:color="auto"/>
            <w:left w:val="none" w:sz="0" w:space="0" w:color="auto"/>
            <w:bottom w:val="none" w:sz="0" w:space="0" w:color="auto"/>
            <w:right w:val="none" w:sz="0" w:space="0" w:color="auto"/>
          </w:divBdr>
        </w:div>
        <w:div w:id="1952589932">
          <w:marLeft w:val="0"/>
          <w:marRight w:val="0"/>
          <w:marTop w:val="0"/>
          <w:marBottom w:val="0"/>
          <w:divBdr>
            <w:top w:val="none" w:sz="0" w:space="0" w:color="auto"/>
            <w:left w:val="none" w:sz="0" w:space="0" w:color="auto"/>
            <w:bottom w:val="none" w:sz="0" w:space="0" w:color="auto"/>
            <w:right w:val="none" w:sz="0" w:space="0" w:color="auto"/>
          </w:divBdr>
        </w:div>
        <w:div w:id="1989438084">
          <w:marLeft w:val="0"/>
          <w:marRight w:val="0"/>
          <w:marTop w:val="0"/>
          <w:marBottom w:val="0"/>
          <w:divBdr>
            <w:top w:val="none" w:sz="0" w:space="0" w:color="auto"/>
            <w:left w:val="none" w:sz="0" w:space="0" w:color="auto"/>
            <w:bottom w:val="none" w:sz="0" w:space="0" w:color="auto"/>
            <w:right w:val="none" w:sz="0" w:space="0" w:color="auto"/>
          </w:divBdr>
        </w:div>
        <w:div w:id="2044163766">
          <w:marLeft w:val="0"/>
          <w:marRight w:val="0"/>
          <w:marTop w:val="0"/>
          <w:marBottom w:val="0"/>
          <w:divBdr>
            <w:top w:val="none" w:sz="0" w:space="0" w:color="auto"/>
            <w:left w:val="none" w:sz="0" w:space="0" w:color="auto"/>
            <w:bottom w:val="none" w:sz="0" w:space="0" w:color="auto"/>
            <w:right w:val="none" w:sz="0" w:space="0" w:color="auto"/>
          </w:divBdr>
        </w:div>
        <w:div w:id="2088914106">
          <w:marLeft w:val="0"/>
          <w:marRight w:val="0"/>
          <w:marTop w:val="0"/>
          <w:marBottom w:val="0"/>
          <w:divBdr>
            <w:top w:val="none" w:sz="0" w:space="0" w:color="auto"/>
            <w:left w:val="none" w:sz="0" w:space="0" w:color="auto"/>
            <w:bottom w:val="none" w:sz="0" w:space="0" w:color="auto"/>
            <w:right w:val="none" w:sz="0" w:space="0" w:color="auto"/>
          </w:divBdr>
        </w:div>
        <w:div w:id="2090736586">
          <w:marLeft w:val="0"/>
          <w:marRight w:val="0"/>
          <w:marTop w:val="0"/>
          <w:marBottom w:val="0"/>
          <w:divBdr>
            <w:top w:val="none" w:sz="0" w:space="0" w:color="auto"/>
            <w:left w:val="none" w:sz="0" w:space="0" w:color="auto"/>
            <w:bottom w:val="none" w:sz="0" w:space="0" w:color="auto"/>
            <w:right w:val="none" w:sz="0" w:space="0" w:color="auto"/>
          </w:divBdr>
        </w:div>
        <w:div w:id="2130778851">
          <w:marLeft w:val="0"/>
          <w:marRight w:val="0"/>
          <w:marTop w:val="0"/>
          <w:marBottom w:val="0"/>
          <w:divBdr>
            <w:top w:val="none" w:sz="0" w:space="0" w:color="auto"/>
            <w:left w:val="none" w:sz="0" w:space="0" w:color="auto"/>
            <w:bottom w:val="none" w:sz="0" w:space="0" w:color="auto"/>
            <w:right w:val="none" w:sz="0" w:space="0" w:color="auto"/>
          </w:divBdr>
        </w:div>
      </w:divsChild>
    </w:div>
    <w:div w:id="1407268855">
      <w:bodyDiv w:val="1"/>
      <w:marLeft w:val="0"/>
      <w:marRight w:val="0"/>
      <w:marTop w:val="0"/>
      <w:marBottom w:val="0"/>
      <w:divBdr>
        <w:top w:val="none" w:sz="0" w:space="0" w:color="auto"/>
        <w:left w:val="none" w:sz="0" w:space="0" w:color="auto"/>
        <w:bottom w:val="none" w:sz="0" w:space="0" w:color="auto"/>
        <w:right w:val="none" w:sz="0" w:space="0" w:color="auto"/>
      </w:divBdr>
      <w:divsChild>
        <w:div w:id="646396507">
          <w:marLeft w:val="0"/>
          <w:marRight w:val="0"/>
          <w:marTop w:val="0"/>
          <w:marBottom w:val="0"/>
          <w:divBdr>
            <w:top w:val="none" w:sz="0" w:space="0" w:color="auto"/>
            <w:left w:val="none" w:sz="0" w:space="0" w:color="auto"/>
            <w:bottom w:val="none" w:sz="0" w:space="0" w:color="auto"/>
            <w:right w:val="none" w:sz="0" w:space="0" w:color="auto"/>
          </w:divBdr>
        </w:div>
        <w:div w:id="1381712525">
          <w:marLeft w:val="0"/>
          <w:marRight w:val="0"/>
          <w:marTop w:val="0"/>
          <w:marBottom w:val="0"/>
          <w:divBdr>
            <w:top w:val="none" w:sz="0" w:space="0" w:color="auto"/>
            <w:left w:val="none" w:sz="0" w:space="0" w:color="auto"/>
            <w:bottom w:val="none" w:sz="0" w:space="0" w:color="auto"/>
            <w:right w:val="none" w:sz="0" w:space="0" w:color="auto"/>
          </w:divBdr>
        </w:div>
        <w:div w:id="1399326790">
          <w:marLeft w:val="0"/>
          <w:marRight w:val="0"/>
          <w:marTop w:val="0"/>
          <w:marBottom w:val="0"/>
          <w:divBdr>
            <w:top w:val="none" w:sz="0" w:space="0" w:color="auto"/>
            <w:left w:val="none" w:sz="0" w:space="0" w:color="auto"/>
            <w:bottom w:val="none" w:sz="0" w:space="0" w:color="auto"/>
            <w:right w:val="none" w:sz="0" w:space="0" w:color="auto"/>
          </w:divBdr>
        </w:div>
        <w:div w:id="1563832075">
          <w:marLeft w:val="0"/>
          <w:marRight w:val="0"/>
          <w:marTop w:val="0"/>
          <w:marBottom w:val="0"/>
          <w:divBdr>
            <w:top w:val="none" w:sz="0" w:space="0" w:color="auto"/>
            <w:left w:val="none" w:sz="0" w:space="0" w:color="auto"/>
            <w:bottom w:val="none" w:sz="0" w:space="0" w:color="auto"/>
            <w:right w:val="none" w:sz="0" w:space="0" w:color="auto"/>
          </w:divBdr>
        </w:div>
        <w:div w:id="1727605772">
          <w:marLeft w:val="0"/>
          <w:marRight w:val="0"/>
          <w:marTop w:val="0"/>
          <w:marBottom w:val="0"/>
          <w:divBdr>
            <w:top w:val="none" w:sz="0" w:space="0" w:color="auto"/>
            <w:left w:val="none" w:sz="0" w:space="0" w:color="auto"/>
            <w:bottom w:val="none" w:sz="0" w:space="0" w:color="auto"/>
            <w:right w:val="none" w:sz="0" w:space="0" w:color="auto"/>
          </w:divBdr>
        </w:div>
      </w:divsChild>
    </w:div>
    <w:div w:id="1419253260">
      <w:bodyDiv w:val="1"/>
      <w:marLeft w:val="0"/>
      <w:marRight w:val="0"/>
      <w:marTop w:val="0"/>
      <w:marBottom w:val="0"/>
      <w:divBdr>
        <w:top w:val="none" w:sz="0" w:space="0" w:color="auto"/>
        <w:left w:val="none" w:sz="0" w:space="0" w:color="auto"/>
        <w:bottom w:val="none" w:sz="0" w:space="0" w:color="auto"/>
        <w:right w:val="none" w:sz="0" w:space="0" w:color="auto"/>
      </w:divBdr>
      <w:divsChild>
        <w:div w:id="538519770">
          <w:marLeft w:val="0"/>
          <w:marRight w:val="0"/>
          <w:marTop w:val="0"/>
          <w:marBottom w:val="0"/>
          <w:divBdr>
            <w:top w:val="none" w:sz="0" w:space="0" w:color="auto"/>
            <w:left w:val="none" w:sz="0" w:space="0" w:color="auto"/>
            <w:bottom w:val="none" w:sz="0" w:space="0" w:color="auto"/>
            <w:right w:val="none" w:sz="0" w:space="0" w:color="auto"/>
          </w:divBdr>
        </w:div>
        <w:div w:id="885147014">
          <w:marLeft w:val="0"/>
          <w:marRight w:val="0"/>
          <w:marTop w:val="0"/>
          <w:marBottom w:val="0"/>
          <w:divBdr>
            <w:top w:val="none" w:sz="0" w:space="0" w:color="auto"/>
            <w:left w:val="none" w:sz="0" w:space="0" w:color="auto"/>
            <w:bottom w:val="none" w:sz="0" w:space="0" w:color="auto"/>
            <w:right w:val="none" w:sz="0" w:space="0" w:color="auto"/>
          </w:divBdr>
        </w:div>
      </w:divsChild>
    </w:div>
    <w:div w:id="1432163461">
      <w:bodyDiv w:val="1"/>
      <w:marLeft w:val="0"/>
      <w:marRight w:val="0"/>
      <w:marTop w:val="0"/>
      <w:marBottom w:val="0"/>
      <w:divBdr>
        <w:top w:val="none" w:sz="0" w:space="0" w:color="auto"/>
        <w:left w:val="none" w:sz="0" w:space="0" w:color="auto"/>
        <w:bottom w:val="none" w:sz="0" w:space="0" w:color="auto"/>
        <w:right w:val="none" w:sz="0" w:space="0" w:color="auto"/>
      </w:divBdr>
    </w:div>
    <w:div w:id="1435981268">
      <w:bodyDiv w:val="1"/>
      <w:marLeft w:val="0"/>
      <w:marRight w:val="0"/>
      <w:marTop w:val="0"/>
      <w:marBottom w:val="0"/>
      <w:divBdr>
        <w:top w:val="none" w:sz="0" w:space="0" w:color="auto"/>
        <w:left w:val="none" w:sz="0" w:space="0" w:color="auto"/>
        <w:bottom w:val="none" w:sz="0" w:space="0" w:color="auto"/>
        <w:right w:val="none" w:sz="0" w:space="0" w:color="auto"/>
      </w:divBdr>
    </w:div>
    <w:div w:id="1447625631">
      <w:bodyDiv w:val="1"/>
      <w:marLeft w:val="0"/>
      <w:marRight w:val="0"/>
      <w:marTop w:val="0"/>
      <w:marBottom w:val="0"/>
      <w:divBdr>
        <w:top w:val="none" w:sz="0" w:space="0" w:color="auto"/>
        <w:left w:val="none" w:sz="0" w:space="0" w:color="auto"/>
        <w:bottom w:val="none" w:sz="0" w:space="0" w:color="auto"/>
        <w:right w:val="none" w:sz="0" w:space="0" w:color="auto"/>
      </w:divBdr>
    </w:div>
    <w:div w:id="1458644919">
      <w:bodyDiv w:val="1"/>
      <w:marLeft w:val="0"/>
      <w:marRight w:val="0"/>
      <w:marTop w:val="0"/>
      <w:marBottom w:val="0"/>
      <w:divBdr>
        <w:top w:val="none" w:sz="0" w:space="0" w:color="auto"/>
        <w:left w:val="none" w:sz="0" w:space="0" w:color="auto"/>
        <w:bottom w:val="none" w:sz="0" w:space="0" w:color="auto"/>
        <w:right w:val="none" w:sz="0" w:space="0" w:color="auto"/>
      </w:divBdr>
      <w:divsChild>
        <w:div w:id="12734524">
          <w:marLeft w:val="0"/>
          <w:marRight w:val="0"/>
          <w:marTop w:val="0"/>
          <w:marBottom w:val="0"/>
          <w:divBdr>
            <w:top w:val="none" w:sz="0" w:space="0" w:color="auto"/>
            <w:left w:val="none" w:sz="0" w:space="0" w:color="auto"/>
            <w:bottom w:val="none" w:sz="0" w:space="0" w:color="auto"/>
            <w:right w:val="none" w:sz="0" w:space="0" w:color="auto"/>
          </w:divBdr>
        </w:div>
        <w:div w:id="97214444">
          <w:marLeft w:val="0"/>
          <w:marRight w:val="0"/>
          <w:marTop w:val="0"/>
          <w:marBottom w:val="0"/>
          <w:divBdr>
            <w:top w:val="none" w:sz="0" w:space="0" w:color="auto"/>
            <w:left w:val="none" w:sz="0" w:space="0" w:color="auto"/>
            <w:bottom w:val="none" w:sz="0" w:space="0" w:color="auto"/>
            <w:right w:val="none" w:sz="0" w:space="0" w:color="auto"/>
          </w:divBdr>
        </w:div>
        <w:div w:id="458691917">
          <w:marLeft w:val="0"/>
          <w:marRight w:val="0"/>
          <w:marTop w:val="0"/>
          <w:marBottom w:val="0"/>
          <w:divBdr>
            <w:top w:val="none" w:sz="0" w:space="0" w:color="auto"/>
            <w:left w:val="none" w:sz="0" w:space="0" w:color="auto"/>
            <w:bottom w:val="none" w:sz="0" w:space="0" w:color="auto"/>
            <w:right w:val="none" w:sz="0" w:space="0" w:color="auto"/>
          </w:divBdr>
        </w:div>
        <w:div w:id="1021052188">
          <w:marLeft w:val="0"/>
          <w:marRight w:val="0"/>
          <w:marTop w:val="0"/>
          <w:marBottom w:val="0"/>
          <w:divBdr>
            <w:top w:val="none" w:sz="0" w:space="0" w:color="auto"/>
            <w:left w:val="none" w:sz="0" w:space="0" w:color="auto"/>
            <w:bottom w:val="none" w:sz="0" w:space="0" w:color="auto"/>
            <w:right w:val="none" w:sz="0" w:space="0" w:color="auto"/>
          </w:divBdr>
        </w:div>
        <w:div w:id="1092362822">
          <w:marLeft w:val="0"/>
          <w:marRight w:val="0"/>
          <w:marTop w:val="0"/>
          <w:marBottom w:val="0"/>
          <w:divBdr>
            <w:top w:val="none" w:sz="0" w:space="0" w:color="auto"/>
            <w:left w:val="none" w:sz="0" w:space="0" w:color="auto"/>
            <w:bottom w:val="none" w:sz="0" w:space="0" w:color="auto"/>
            <w:right w:val="none" w:sz="0" w:space="0" w:color="auto"/>
          </w:divBdr>
        </w:div>
        <w:div w:id="1731418314">
          <w:marLeft w:val="0"/>
          <w:marRight w:val="0"/>
          <w:marTop w:val="0"/>
          <w:marBottom w:val="0"/>
          <w:divBdr>
            <w:top w:val="none" w:sz="0" w:space="0" w:color="auto"/>
            <w:left w:val="none" w:sz="0" w:space="0" w:color="auto"/>
            <w:bottom w:val="none" w:sz="0" w:space="0" w:color="auto"/>
            <w:right w:val="none" w:sz="0" w:space="0" w:color="auto"/>
          </w:divBdr>
        </w:div>
        <w:div w:id="1990207710">
          <w:marLeft w:val="0"/>
          <w:marRight w:val="0"/>
          <w:marTop w:val="0"/>
          <w:marBottom w:val="0"/>
          <w:divBdr>
            <w:top w:val="none" w:sz="0" w:space="0" w:color="auto"/>
            <w:left w:val="none" w:sz="0" w:space="0" w:color="auto"/>
            <w:bottom w:val="none" w:sz="0" w:space="0" w:color="auto"/>
            <w:right w:val="none" w:sz="0" w:space="0" w:color="auto"/>
          </w:divBdr>
        </w:div>
        <w:div w:id="2012755752">
          <w:marLeft w:val="0"/>
          <w:marRight w:val="0"/>
          <w:marTop w:val="0"/>
          <w:marBottom w:val="0"/>
          <w:divBdr>
            <w:top w:val="none" w:sz="0" w:space="0" w:color="auto"/>
            <w:left w:val="none" w:sz="0" w:space="0" w:color="auto"/>
            <w:bottom w:val="none" w:sz="0" w:space="0" w:color="auto"/>
            <w:right w:val="none" w:sz="0" w:space="0" w:color="auto"/>
          </w:divBdr>
        </w:div>
        <w:div w:id="2038507507">
          <w:marLeft w:val="0"/>
          <w:marRight w:val="0"/>
          <w:marTop w:val="0"/>
          <w:marBottom w:val="0"/>
          <w:divBdr>
            <w:top w:val="none" w:sz="0" w:space="0" w:color="auto"/>
            <w:left w:val="none" w:sz="0" w:space="0" w:color="auto"/>
            <w:bottom w:val="none" w:sz="0" w:space="0" w:color="auto"/>
            <w:right w:val="none" w:sz="0" w:space="0" w:color="auto"/>
          </w:divBdr>
        </w:div>
      </w:divsChild>
    </w:div>
    <w:div w:id="1459881592">
      <w:bodyDiv w:val="1"/>
      <w:marLeft w:val="0"/>
      <w:marRight w:val="0"/>
      <w:marTop w:val="0"/>
      <w:marBottom w:val="0"/>
      <w:divBdr>
        <w:top w:val="none" w:sz="0" w:space="0" w:color="auto"/>
        <w:left w:val="none" w:sz="0" w:space="0" w:color="auto"/>
        <w:bottom w:val="none" w:sz="0" w:space="0" w:color="auto"/>
        <w:right w:val="none" w:sz="0" w:space="0" w:color="auto"/>
      </w:divBdr>
    </w:div>
    <w:div w:id="1512988264">
      <w:bodyDiv w:val="1"/>
      <w:marLeft w:val="0"/>
      <w:marRight w:val="0"/>
      <w:marTop w:val="0"/>
      <w:marBottom w:val="0"/>
      <w:divBdr>
        <w:top w:val="none" w:sz="0" w:space="0" w:color="auto"/>
        <w:left w:val="none" w:sz="0" w:space="0" w:color="auto"/>
        <w:bottom w:val="none" w:sz="0" w:space="0" w:color="auto"/>
        <w:right w:val="none" w:sz="0" w:space="0" w:color="auto"/>
      </w:divBdr>
    </w:div>
    <w:div w:id="1547831683">
      <w:bodyDiv w:val="1"/>
      <w:marLeft w:val="0"/>
      <w:marRight w:val="0"/>
      <w:marTop w:val="0"/>
      <w:marBottom w:val="0"/>
      <w:divBdr>
        <w:top w:val="none" w:sz="0" w:space="0" w:color="auto"/>
        <w:left w:val="none" w:sz="0" w:space="0" w:color="auto"/>
        <w:bottom w:val="none" w:sz="0" w:space="0" w:color="auto"/>
        <w:right w:val="none" w:sz="0" w:space="0" w:color="auto"/>
      </w:divBdr>
    </w:div>
    <w:div w:id="1590043604">
      <w:bodyDiv w:val="1"/>
      <w:marLeft w:val="0"/>
      <w:marRight w:val="0"/>
      <w:marTop w:val="0"/>
      <w:marBottom w:val="0"/>
      <w:divBdr>
        <w:top w:val="none" w:sz="0" w:space="0" w:color="auto"/>
        <w:left w:val="none" w:sz="0" w:space="0" w:color="auto"/>
        <w:bottom w:val="none" w:sz="0" w:space="0" w:color="auto"/>
        <w:right w:val="none" w:sz="0" w:space="0" w:color="auto"/>
      </w:divBdr>
      <w:divsChild>
        <w:div w:id="143470837">
          <w:marLeft w:val="0"/>
          <w:marRight w:val="0"/>
          <w:marTop w:val="0"/>
          <w:marBottom w:val="0"/>
          <w:divBdr>
            <w:top w:val="none" w:sz="0" w:space="0" w:color="auto"/>
            <w:left w:val="none" w:sz="0" w:space="0" w:color="auto"/>
            <w:bottom w:val="none" w:sz="0" w:space="0" w:color="auto"/>
            <w:right w:val="none" w:sz="0" w:space="0" w:color="auto"/>
          </w:divBdr>
        </w:div>
        <w:div w:id="344286523">
          <w:marLeft w:val="0"/>
          <w:marRight w:val="0"/>
          <w:marTop w:val="0"/>
          <w:marBottom w:val="0"/>
          <w:divBdr>
            <w:top w:val="none" w:sz="0" w:space="0" w:color="auto"/>
            <w:left w:val="none" w:sz="0" w:space="0" w:color="auto"/>
            <w:bottom w:val="none" w:sz="0" w:space="0" w:color="auto"/>
            <w:right w:val="none" w:sz="0" w:space="0" w:color="auto"/>
          </w:divBdr>
        </w:div>
        <w:div w:id="1103378839">
          <w:marLeft w:val="0"/>
          <w:marRight w:val="0"/>
          <w:marTop w:val="0"/>
          <w:marBottom w:val="0"/>
          <w:divBdr>
            <w:top w:val="none" w:sz="0" w:space="0" w:color="auto"/>
            <w:left w:val="none" w:sz="0" w:space="0" w:color="auto"/>
            <w:bottom w:val="none" w:sz="0" w:space="0" w:color="auto"/>
            <w:right w:val="none" w:sz="0" w:space="0" w:color="auto"/>
          </w:divBdr>
        </w:div>
        <w:div w:id="1147623766">
          <w:marLeft w:val="0"/>
          <w:marRight w:val="0"/>
          <w:marTop w:val="0"/>
          <w:marBottom w:val="0"/>
          <w:divBdr>
            <w:top w:val="none" w:sz="0" w:space="0" w:color="auto"/>
            <w:left w:val="none" w:sz="0" w:space="0" w:color="auto"/>
            <w:bottom w:val="none" w:sz="0" w:space="0" w:color="auto"/>
            <w:right w:val="none" w:sz="0" w:space="0" w:color="auto"/>
          </w:divBdr>
        </w:div>
        <w:div w:id="1529873956">
          <w:marLeft w:val="0"/>
          <w:marRight w:val="0"/>
          <w:marTop w:val="0"/>
          <w:marBottom w:val="0"/>
          <w:divBdr>
            <w:top w:val="none" w:sz="0" w:space="0" w:color="auto"/>
            <w:left w:val="none" w:sz="0" w:space="0" w:color="auto"/>
            <w:bottom w:val="none" w:sz="0" w:space="0" w:color="auto"/>
            <w:right w:val="none" w:sz="0" w:space="0" w:color="auto"/>
          </w:divBdr>
        </w:div>
      </w:divsChild>
    </w:div>
    <w:div w:id="1593973524">
      <w:bodyDiv w:val="1"/>
      <w:marLeft w:val="0"/>
      <w:marRight w:val="0"/>
      <w:marTop w:val="0"/>
      <w:marBottom w:val="0"/>
      <w:divBdr>
        <w:top w:val="none" w:sz="0" w:space="0" w:color="auto"/>
        <w:left w:val="none" w:sz="0" w:space="0" w:color="auto"/>
        <w:bottom w:val="none" w:sz="0" w:space="0" w:color="auto"/>
        <w:right w:val="none" w:sz="0" w:space="0" w:color="auto"/>
      </w:divBdr>
      <w:divsChild>
        <w:div w:id="1108308305">
          <w:marLeft w:val="0"/>
          <w:marRight w:val="0"/>
          <w:marTop w:val="0"/>
          <w:marBottom w:val="0"/>
          <w:divBdr>
            <w:top w:val="none" w:sz="0" w:space="0" w:color="auto"/>
            <w:left w:val="none" w:sz="0" w:space="0" w:color="auto"/>
            <w:bottom w:val="none" w:sz="0" w:space="0" w:color="auto"/>
            <w:right w:val="none" w:sz="0" w:space="0" w:color="auto"/>
          </w:divBdr>
        </w:div>
        <w:div w:id="1731465747">
          <w:marLeft w:val="0"/>
          <w:marRight w:val="0"/>
          <w:marTop w:val="0"/>
          <w:marBottom w:val="0"/>
          <w:divBdr>
            <w:top w:val="none" w:sz="0" w:space="0" w:color="auto"/>
            <w:left w:val="none" w:sz="0" w:space="0" w:color="auto"/>
            <w:bottom w:val="none" w:sz="0" w:space="0" w:color="auto"/>
            <w:right w:val="none" w:sz="0" w:space="0" w:color="auto"/>
          </w:divBdr>
        </w:div>
      </w:divsChild>
    </w:div>
    <w:div w:id="1594776812">
      <w:bodyDiv w:val="1"/>
      <w:marLeft w:val="0"/>
      <w:marRight w:val="0"/>
      <w:marTop w:val="0"/>
      <w:marBottom w:val="0"/>
      <w:divBdr>
        <w:top w:val="none" w:sz="0" w:space="0" w:color="auto"/>
        <w:left w:val="none" w:sz="0" w:space="0" w:color="auto"/>
        <w:bottom w:val="none" w:sz="0" w:space="0" w:color="auto"/>
        <w:right w:val="none" w:sz="0" w:space="0" w:color="auto"/>
      </w:divBdr>
    </w:div>
    <w:div w:id="1608846458">
      <w:bodyDiv w:val="1"/>
      <w:marLeft w:val="0"/>
      <w:marRight w:val="0"/>
      <w:marTop w:val="0"/>
      <w:marBottom w:val="0"/>
      <w:divBdr>
        <w:top w:val="none" w:sz="0" w:space="0" w:color="auto"/>
        <w:left w:val="none" w:sz="0" w:space="0" w:color="auto"/>
        <w:bottom w:val="none" w:sz="0" w:space="0" w:color="auto"/>
        <w:right w:val="none" w:sz="0" w:space="0" w:color="auto"/>
      </w:divBdr>
      <w:divsChild>
        <w:div w:id="124662516">
          <w:marLeft w:val="547"/>
          <w:marRight w:val="0"/>
          <w:marTop w:val="0"/>
          <w:marBottom w:val="0"/>
          <w:divBdr>
            <w:top w:val="none" w:sz="0" w:space="0" w:color="auto"/>
            <w:left w:val="none" w:sz="0" w:space="0" w:color="auto"/>
            <w:bottom w:val="none" w:sz="0" w:space="0" w:color="auto"/>
            <w:right w:val="none" w:sz="0" w:space="0" w:color="auto"/>
          </w:divBdr>
        </w:div>
      </w:divsChild>
    </w:div>
    <w:div w:id="1610502085">
      <w:bodyDiv w:val="1"/>
      <w:marLeft w:val="0"/>
      <w:marRight w:val="0"/>
      <w:marTop w:val="0"/>
      <w:marBottom w:val="0"/>
      <w:divBdr>
        <w:top w:val="none" w:sz="0" w:space="0" w:color="auto"/>
        <w:left w:val="none" w:sz="0" w:space="0" w:color="auto"/>
        <w:bottom w:val="none" w:sz="0" w:space="0" w:color="auto"/>
        <w:right w:val="none" w:sz="0" w:space="0" w:color="auto"/>
      </w:divBdr>
    </w:div>
    <w:div w:id="1615747037">
      <w:bodyDiv w:val="1"/>
      <w:marLeft w:val="0"/>
      <w:marRight w:val="0"/>
      <w:marTop w:val="0"/>
      <w:marBottom w:val="0"/>
      <w:divBdr>
        <w:top w:val="none" w:sz="0" w:space="0" w:color="auto"/>
        <w:left w:val="none" w:sz="0" w:space="0" w:color="auto"/>
        <w:bottom w:val="none" w:sz="0" w:space="0" w:color="auto"/>
        <w:right w:val="none" w:sz="0" w:space="0" w:color="auto"/>
      </w:divBdr>
      <w:divsChild>
        <w:div w:id="248738536">
          <w:marLeft w:val="965"/>
          <w:marRight w:val="0"/>
          <w:marTop w:val="96"/>
          <w:marBottom w:val="0"/>
          <w:divBdr>
            <w:top w:val="none" w:sz="0" w:space="0" w:color="auto"/>
            <w:left w:val="none" w:sz="0" w:space="0" w:color="auto"/>
            <w:bottom w:val="none" w:sz="0" w:space="0" w:color="auto"/>
            <w:right w:val="none" w:sz="0" w:space="0" w:color="auto"/>
          </w:divBdr>
        </w:div>
      </w:divsChild>
    </w:div>
    <w:div w:id="1615748005">
      <w:bodyDiv w:val="1"/>
      <w:marLeft w:val="0"/>
      <w:marRight w:val="0"/>
      <w:marTop w:val="0"/>
      <w:marBottom w:val="0"/>
      <w:divBdr>
        <w:top w:val="none" w:sz="0" w:space="0" w:color="auto"/>
        <w:left w:val="none" w:sz="0" w:space="0" w:color="auto"/>
        <w:bottom w:val="none" w:sz="0" w:space="0" w:color="auto"/>
        <w:right w:val="none" w:sz="0" w:space="0" w:color="auto"/>
      </w:divBdr>
    </w:div>
    <w:div w:id="1618482766">
      <w:bodyDiv w:val="1"/>
      <w:marLeft w:val="0"/>
      <w:marRight w:val="0"/>
      <w:marTop w:val="0"/>
      <w:marBottom w:val="0"/>
      <w:divBdr>
        <w:top w:val="none" w:sz="0" w:space="0" w:color="auto"/>
        <w:left w:val="none" w:sz="0" w:space="0" w:color="auto"/>
        <w:bottom w:val="none" w:sz="0" w:space="0" w:color="auto"/>
        <w:right w:val="none" w:sz="0" w:space="0" w:color="auto"/>
      </w:divBdr>
      <w:divsChild>
        <w:div w:id="357705353">
          <w:marLeft w:val="0"/>
          <w:marRight w:val="0"/>
          <w:marTop w:val="0"/>
          <w:marBottom w:val="0"/>
          <w:divBdr>
            <w:top w:val="none" w:sz="0" w:space="0" w:color="auto"/>
            <w:left w:val="none" w:sz="0" w:space="0" w:color="auto"/>
            <w:bottom w:val="none" w:sz="0" w:space="0" w:color="auto"/>
            <w:right w:val="none" w:sz="0" w:space="0" w:color="auto"/>
          </w:divBdr>
        </w:div>
        <w:div w:id="446776626">
          <w:marLeft w:val="0"/>
          <w:marRight w:val="0"/>
          <w:marTop w:val="0"/>
          <w:marBottom w:val="0"/>
          <w:divBdr>
            <w:top w:val="none" w:sz="0" w:space="0" w:color="auto"/>
            <w:left w:val="none" w:sz="0" w:space="0" w:color="auto"/>
            <w:bottom w:val="none" w:sz="0" w:space="0" w:color="auto"/>
            <w:right w:val="none" w:sz="0" w:space="0" w:color="auto"/>
          </w:divBdr>
        </w:div>
        <w:div w:id="570695906">
          <w:marLeft w:val="0"/>
          <w:marRight w:val="0"/>
          <w:marTop w:val="0"/>
          <w:marBottom w:val="0"/>
          <w:divBdr>
            <w:top w:val="none" w:sz="0" w:space="0" w:color="auto"/>
            <w:left w:val="none" w:sz="0" w:space="0" w:color="auto"/>
            <w:bottom w:val="none" w:sz="0" w:space="0" w:color="auto"/>
            <w:right w:val="none" w:sz="0" w:space="0" w:color="auto"/>
          </w:divBdr>
        </w:div>
        <w:div w:id="885260600">
          <w:marLeft w:val="0"/>
          <w:marRight w:val="0"/>
          <w:marTop w:val="0"/>
          <w:marBottom w:val="0"/>
          <w:divBdr>
            <w:top w:val="none" w:sz="0" w:space="0" w:color="auto"/>
            <w:left w:val="none" w:sz="0" w:space="0" w:color="auto"/>
            <w:bottom w:val="none" w:sz="0" w:space="0" w:color="auto"/>
            <w:right w:val="none" w:sz="0" w:space="0" w:color="auto"/>
          </w:divBdr>
        </w:div>
        <w:div w:id="1374689808">
          <w:marLeft w:val="0"/>
          <w:marRight w:val="0"/>
          <w:marTop w:val="0"/>
          <w:marBottom w:val="0"/>
          <w:divBdr>
            <w:top w:val="none" w:sz="0" w:space="0" w:color="auto"/>
            <w:left w:val="none" w:sz="0" w:space="0" w:color="auto"/>
            <w:bottom w:val="none" w:sz="0" w:space="0" w:color="auto"/>
            <w:right w:val="none" w:sz="0" w:space="0" w:color="auto"/>
          </w:divBdr>
        </w:div>
        <w:div w:id="1470199004">
          <w:marLeft w:val="0"/>
          <w:marRight w:val="0"/>
          <w:marTop w:val="0"/>
          <w:marBottom w:val="0"/>
          <w:divBdr>
            <w:top w:val="none" w:sz="0" w:space="0" w:color="auto"/>
            <w:left w:val="none" w:sz="0" w:space="0" w:color="auto"/>
            <w:bottom w:val="none" w:sz="0" w:space="0" w:color="auto"/>
            <w:right w:val="none" w:sz="0" w:space="0" w:color="auto"/>
          </w:divBdr>
        </w:div>
      </w:divsChild>
    </w:div>
    <w:div w:id="1623727273">
      <w:bodyDiv w:val="1"/>
      <w:marLeft w:val="0"/>
      <w:marRight w:val="0"/>
      <w:marTop w:val="0"/>
      <w:marBottom w:val="0"/>
      <w:divBdr>
        <w:top w:val="none" w:sz="0" w:space="0" w:color="auto"/>
        <w:left w:val="none" w:sz="0" w:space="0" w:color="auto"/>
        <w:bottom w:val="none" w:sz="0" w:space="0" w:color="auto"/>
        <w:right w:val="none" w:sz="0" w:space="0" w:color="auto"/>
      </w:divBdr>
      <w:divsChild>
        <w:div w:id="2119063027">
          <w:marLeft w:val="965"/>
          <w:marRight w:val="0"/>
          <w:marTop w:val="77"/>
          <w:marBottom w:val="0"/>
          <w:divBdr>
            <w:top w:val="none" w:sz="0" w:space="0" w:color="auto"/>
            <w:left w:val="none" w:sz="0" w:space="0" w:color="auto"/>
            <w:bottom w:val="none" w:sz="0" w:space="0" w:color="auto"/>
            <w:right w:val="none" w:sz="0" w:space="0" w:color="auto"/>
          </w:divBdr>
        </w:div>
      </w:divsChild>
    </w:div>
    <w:div w:id="1659457987">
      <w:bodyDiv w:val="1"/>
      <w:marLeft w:val="0"/>
      <w:marRight w:val="0"/>
      <w:marTop w:val="0"/>
      <w:marBottom w:val="0"/>
      <w:divBdr>
        <w:top w:val="none" w:sz="0" w:space="0" w:color="auto"/>
        <w:left w:val="none" w:sz="0" w:space="0" w:color="auto"/>
        <w:bottom w:val="none" w:sz="0" w:space="0" w:color="auto"/>
        <w:right w:val="none" w:sz="0" w:space="0" w:color="auto"/>
      </w:divBdr>
    </w:div>
    <w:div w:id="1678115989">
      <w:bodyDiv w:val="1"/>
      <w:marLeft w:val="0"/>
      <w:marRight w:val="0"/>
      <w:marTop w:val="0"/>
      <w:marBottom w:val="0"/>
      <w:divBdr>
        <w:top w:val="none" w:sz="0" w:space="0" w:color="auto"/>
        <w:left w:val="none" w:sz="0" w:space="0" w:color="auto"/>
        <w:bottom w:val="none" w:sz="0" w:space="0" w:color="auto"/>
        <w:right w:val="none" w:sz="0" w:space="0" w:color="auto"/>
      </w:divBdr>
      <w:divsChild>
        <w:div w:id="232398729">
          <w:marLeft w:val="720"/>
          <w:marRight w:val="0"/>
          <w:marTop w:val="0"/>
          <w:marBottom w:val="0"/>
          <w:divBdr>
            <w:top w:val="none" w:sz="0" w:space="0" w:color="auto"/>
            <w:left w:val="none" w:sz="0" w:space="0" w:color="auto"/>
            <w:bottom w:val="none" w:sz="0" w:space="0" w:color="auto"/>
            <w:right w:val="none" w:sz="0" w:space="0" w:color="auto"/>
          </w:divBdr>
        </w:div>
        <w:div w:id="1213275647">
          <w:marLeft w:val="720"/>
          <w:marRight w:val="0"/>
          <w:marTop w:val="0"/>
          <w:marBottom w:val="0"/>
          <w:divBdr>
            <w:top w:val="none" w:sz="0" w:space="0" w:color="auto"/>
            <w:left w:val="none" w:sz="0" w:space="0" w:color="auto"/>
            <w:bottom w:val="none" w:sz="0" w:space="0" w:color="auto"/>
            <w:right w:val="none" w:sz="0" w:space="0" w:color="auto"/>
          </w:divBdr>
        </w:div>
        <w:div w:id="1358046271">
          <w:marLeft w:val="720"/>
          <w:marRight w:val="0"/>
          <w:marTop w:val="0"/>
          <w:marBottom w:val="0"/>
          <w:divBdr>
            <w:top w:val="none" w:sz="0" w:space="0" w:color="auto"/>
            <w:left w:val="none" w:sz="0" w:space="0" w:color="auto"/>
            <w:bottom w:val="none" w:sz="0" w:space="0" w:color="auto"/>
            <w:right w:val="none" w:sz="0" w:space="0" w:color="auto"/>
          </w:divBdr>
        </w:div>
        <w:div w:id="1160774552">
          <w:marLeft w:val="720"/>
          <w:marRight w:val="0"/>
          <w:marTop w:val="0"/>
          <w:marBottom w:val="0"/>
          <w:divBdr>
            <w:top w:val="none" w:sz="0" w:space="0" w:color="auto"/>
            <w:left w:val="none" w:sz="0" w:space="0" w:color="auto"/>
            <w:bottom w:val="none" w:sz="0" w:space="0" w:color="auto"/>
            <w:right w:val="none" w:sz="0" w:space="0" w:color="auto"/>
          </w:divBdr>
        </w:div>
      </w:divsChild>
    </w:div>
    <w:div w:id="1681279232">
      <w:bodyDiv w:val="1"/>
      <w:marLeft w:val="0"/>
      <w:marRight w:val="0"/>
      <w:marTop w:val="0"/>
      <w:marBottom w:val="0"/>
      <w:divBdr>
        <w:top w:val="none" w:sz="0" w:space="0" w:color="auto"/>
        <w:left w:val="none" w:sz="0" w:space="0" w:color="auto"/>
        <w:bottom w:val="none" w:sz="0" w:space="0" w:color="auto"/>
        <w:right w:val="none" w:sz="0" w:space="0" w:color="auto"/>
      </w:divBdr>
    </w:div>
    <w:div w:id="1691637396">
      <w:bodyDiv w:val="1"/>
      <w:marLeft w:val="0"/>
      <w:marRight w:val="0"/>
      <w:marTop w:val="0"/>
      <w:marBottom w:val="0"/>
      <w:divBdr>
        <w:top w:val="none" w:sz="0" w:space="0" w:color="auto"/>
        <w:left w:val="none" w:sz="0" w:space="0" w:color="auto"/>
        <w:bottom w:val="none" w:sz="0" w:space="0" w:color="auto"/>
        <w:right w:val="none" w:sz="0" w:space="0" w:color="auto"/>
      </w:divBdr>
      <w:divsChild>
        <w:div w:id="1841769094">
          <w:marLeft w:val="965"/>
          <w:marRight w:val="0"/>
          <w:marTop w:val="77"/>
          <w:marBottom w:val="0"/>
          <w:divBdr>
            <w:top w:val="none" w:sz="0" w:space="0" w:color="auto"/>
            <w:left w:val="none" w:sz="0" w:space="0" w:color="auto"/>
            <w:bottom w:val="none" w:sz="0" w:space="0" w:color="auto"/>
            <w:right w:val="none" w:sz="0" w:space="0" w:color="auto"/>
          </w:divBdr>
        </w:div>
      </w:divsChild>
    </w:div>
    <w:div w:id="1693725076">
      <w:bodyDiv w:val="1"/>
      <w:marLeft w:val="0"/>
      <w:marRight w:val="0"/>
      <w:marTop w:val="0"/>
      <w:marBottom w:val="0"/>
      <w:divBdr>
        <w:top w:val="none" w:sz="0" w:space="0" w:color="auto"/>
        <w:left w:val="none" w:sz="0" w:space="0" w:color="auto"/>
        <w:bottom w:val="none" w:sz="0" w:space="0" w:color="auto"/>
        <w:right w:val="none" w:sz="0" w:space="0" w:color="auto"/>
      </w:divBdr>
    </w:div>
    <w:div w:id="1702824222">
      <w:bodyDiv w:val="1"/>
      <w:marLeft w:val="0"/>
      <w:marRight w:val="0"/>
      <w:marTop w:val="0"/>
      <w:marBottom w:val="0"/>
      <w:divBdr>
        <w:top w:val="none" w:sz="0" w:space="0" w:color="auto"/>
        <w:left w:val="none" w:sz="0" w:space="0" w:color="auto"/>
        <w:bottom w:val="none" w:sz="0" w:space="0" w:color="auto"/>
        <w:right w:val="none" w:sz="0" w:space="0" w:color="auto"/>
      </w:divBdr>
    </w:div>
    <w:div w:id="1767581931">
      <w:bodyDiv w:val="1"/>
      <w:marLeft w:val="0"/>
      <w:marRight w:val="0"/>
      <w:marTop w:val="0"/>
      <w:marBottom w:val="0"/>
      <w:divBdr>
        <w:top w:val="none" w:sz="0" w:space="0" w:color="auto"/>
        <w:left w:val="none" w:sz="0" w:space="0" w:color="auto"/>
        <w:bottom w:val="none" w:sz="0" w:space="0" w:color="auto"/>
        <w:right w:val="none" w:sz="0" w:space="0" w:color="auto"/>
      </w:divBdr>
    </w:div>
    <w:div w:id="1779789806">
      <w:bodyDiv w:val="1"/>
      <w:marLeft w:val="0"/>
      <w:marRight w:val="0"/>
      <w:marTop w:val="0"/>
      <w:marBottom w:val="0"/>
      <w:divBdr>
        <w:top w:val="none" w:sz="0" w:space="0" w:color="auto"/>
        <w:left w:val="none" w:sz="0" w:space="0" w:color="auto"/>
        <w:bottom w:val="none" w:sz="0" w:space="0" w:color="auto"/>
        <w:right w:val="none" w:sz="0" w:space="0" w:color="auto"/>
      </w:divBdr>
      <w:divsChild>
        <w:div w:id="352850027">
          <w:marLeft w:val="0"/>
          <w:marRight w:val="0"/>
          <w:marTop w:val="0"/>
          <w:marBottom w:val="0"/>
          <w:divBdr>
            <w:top w:val="none" w:sz="0" w:space="0" w:color="auto"/>
            <w:left w:val="none" w:sz="0" w:space="0" w:color="auto"/>
            <w:bottom w:val="none" w:sz="0" w:space="0" w:color="auto"/>
            <w:right w:val="none" w:sz="0" w:space="0" w:color="auto"/>
          </w:divBdr>
        </w:div>
        <w:div w:id="877860702">
          <w:marLeft w:val="0"/>
          <w:marRight w:val="0"/>
          <w:marTop w:val="0"/>
          <w:marBottom w:val="0"/>
          <w:divBdr>
            <w:top w:val="none" w:sz="0" w:space="0" w:color="auto"/>
            <w:left w:val="none" w:sz="0" w:space="0" w:color="auto"/>
            <w:bottom w:val="none" w:sz="0" w:space="0" w:color="auto"/>
            <w:right w:val="none" w:sz="0" w:space="0" w:color="auto"/>
          </w:divBdr>
        </w:div>
        <w:div w:id="1463621265">
          <w:marLeft w:val="0"/>
          <w:marRight w:val="0"/>
          <w:marTop w:val="0"/>
          <w:marBottom w:val="0"/>
          <w:divBdr>
            <w:top w:val="none" w:sz="0" w:space="0" w:color="auto"/>
            <w:left w:val="none" w:sz="0" w:space="0" w:color="auto"/>
            <w:bottom w:val="none" w:sz="0" w:space="0" w:color="auto"/>
            <w:right w:val="none" w:sz="0" w:space="0" w:color="auto"/>
          </w:divBdr>
        </w:div>
        <w:div w:id="1587569326">
          <w:marLeft w:val="0"/>
          <w:marRight w:val="0"/>
          <w:marTop w:val="0"/>
          <w:marBottom w:val="0"/>
          <w:divBdr>
            <w:top w:val="none" w:sz="0" w:space="0" w:color="auto"/>
            <w:left w:val="none" w:sz="0" w:space="0" w:color="auto"/>
            <w:bottom w:val="none" w:sz="0" w:space="0" w:color="auto"/>
            <w:right w:val="none" w:sz="0" w:space="0" w:color="auto"/>
          </w:divBdr>
        </w:div>
        <w:div w:id="1898277636">
          <w:marLeft w:val="0"/>
          <w:marRight w:val="0"/>
          <w:marTop w:val="0"/>
          <w:marBottom w:val="0"/>
          <w:divBdr>
            <w:top w:val="none" w:sz="0" w:space="0" w:color="auto"/>
            <w:left w:val="none" w:sz="0" w:space="0" w:color="auto"/>
            <w:bottom w:val="none" w:sz="0" w:space="0" w:color="auto"/>
            <w:right w:val="none" w:sz="0" w:space="0" w:color="auto"/>
          </w:divBdr>
        </w:div>
        <w:div w:id="2083216580">
          <w:marLeft w:val="0"/>
          <w:marRight w:val="0"/>
          <w:marTop w:val="0"/>
          <w:marBottom w:val="0"/>
          <w:divBdr>
            <w:top w:val="none" w:sz="0" w:space="0" w:color="auto"/>
            <w:left w:val="none" w:sz="0" w:space="0" w:color="auto"/>
            <w:bottom w:val="none" w:sz="0" w:space="0" w:color="auto"/>
            <w:right w:val="none" w:sz="0" w:space="0" w:color="auto"/>
          </w:divBdr>
        </w:div>
      </w:divsChild>
    </w:div>
    <w:div w:id="1822498458">
      <w:bodyDiv w:val="1"/>
      <w:marLeft w:val="0"/>
      <w:marRight w:val="0"/>
      <w:marTop w:val="0"/>
      <w:marBottom w:val="0"/>
      <w:divBdr>
        <w:top w:val="none" w:sz="0" w:space="0" w:color="auto"/>
        <w:left w:val="none" w:sz="0" w:space="0" w:color="auto"/>
        <w:bottom w:val="none" w:sz="0" w:space="0" w:color="auto"/>
        <w:right w:val="none" w:sz="0" w:space="0" w:color="auto"/>
      </w:divBdr>
      <w:divsChild>
        <w:div w:id="85856743">
          <w:marLeft w:val="0"/>
          <w:marRight w:val="0"/>
          <w:marTop w:val="0"/>
          <w:marBottom w:val="0"/>
          <w:divBdr>
            <w:top w:val="none" w:sz="0" w:space="0" w:color="auto"/>
            <w:left w:val="none" w:sz="0" w:space="0" w:color="auto"/>
            <w:bottom w:val="none" w:sz="0" w:space="0" w:color="auto"/>
            <w:right w:val="none" w:sz="0" w:space="0" w:color="auto"/>
          </w:divBdr>
        </w:div>
        <w:div w:id="162668121">
          <w:marLeft w:val="0"/>
          <w:marRight w:val="0"/>
          <w:marTop w:val="0"/>
          <w:marBottom w:val="0"/>
          <w:divBdr>
            <w:top w:val="none" w:sz="0" w:space="0" w:color="auto"/>
            <w:left w:val="none" w:sz="0" w:space="0" w:color="auto"/>
            <w:bottom w:val="none" w:sz="0" w:space="0" w:color="auto"/>
            <w:right w:val="none" w:sz="0" w:space="0" w:color="auto"/>
          </w:divBdr>
        </w:div>
        <w:div w:id="908224466">
          <w:marLeft w:val="0"/>
          <w:marRight w:val="0"/>
          <w:marTop w:val="0"/>
          <w:marBottom w:val="0"/>
          <w:divBdr>
            <w:top w:val="none" w:sz="0" w:space="0" w:color="auto"/>
            <w:left w:val="none" w:sz="0" w:space="0" w:color="auto"/>
            <w:bottom w:val="none" w:sz="0" w:space="0" w:color="auto"/>
            <w:right w:val="none" w:sz="0" w:space="0" w:color="auto"/>
          </w:divBdr>
        </w:div>
        <w:div w:id="1543903440">
          <w:marLeft w:val="0"/>
          <w:marRight w:val="0"/>
          <w:marTop w:val="0"/>
          <w:marBottom w:val="0"/>
          <w:divBdr>
            <w:top w:val="none" w:sz="0" w:space="0" w:color="auto"/>
            <w:left w:val="none" w:sz="0" w:space="0" w:color="auto"/>
            <w:bottom w:val="none" w:sz="0" w:space="0" w:color="auto"/>
            <w:right w:val="none" w:sz="0" w:space="0" w:color="auto"/>
          </w:divBdr>
        </w:div>
        <w:div w:id="1600068151">
          <w:marLeft w:val="0"/>
          <w:marRight w:val="0"/>
          <w:marTop w:val="0"/>
          <w:marBottom w:val="0"/>
          <w:divBdr>
            <w:top w:val="none" w:sz="0" w:space="0" w:color="auto"/>
            <w:left w:val="none" w:sz="0" w:space="0" w:color="auto"/>
            <w:bottom w:val="none" w:sz="0" w:space="0" w:color="auto"/>
            <w:right w:val="none" w:sz="0" w:space="0" w:color="auto"/>
          </w:divBdr>
        </w:div>
        <w:div w:id="1863743540">
          <w:marLeft w:val="0"/>
          <w:marRight w:val="0"/>
          <w:marTop w:val="0"/>
          <w:marBottom w:val="0"/>
          <w:divBdr>
            <w:top w:val="none" w:sz="0" w:space="0" w:color="auto"/>
            <w:left w:val="none" w:sz="0" w:space="0" w:color="auto"/>
            <w:bottom w:val="none" w:sz="0" w:space="0" w:color="auto"/>
            <w:right w:val="none" w:sz="0" w:space="0" w:color="auto"/>
          </w:divBdr>
        </w:div>
        <w:div w:id="2074036452">
          <w:marLeft w:val="0"/>
          <w:marRight w:val="0"/>
          <w:marTop w:val="0"/>
          <w:marBottom w:val="0"/>
          <w:divBdr>
            <w:top w:val="none" w:sz="0" w:space="0" w:color="auto"/>
            <w:left w:val="none" w:sz="0" w:space="0" w:color="auto"/>
            <w:bottom w:val="none" w:sz="0" w:space="0" w:color="auto"/>
            <w:right w:val="none" w:sz="0" w:space="0" w:color="auto"/>
          </w:divBdr>
        </w:div>
        <w:div w:id="2084837378">
          <w:marLeft w:val="0"/>
          <w:marRight w:val="0"/>
          <w:marTop w:val="0"/>
          <w:marBottom w:val="0"/>
          <w:divBdr>
            <w:top w:val="none" w:sz="0" w:space="0" w:color="auto"/>
            <w:left w:val="none" w:sz="0" w:space="0" w:color="auto"/>
            <w:bottom w:val="none" w:sz="0" w:space="0" w:color="auto"/>
            <w:right w:val="none" w:sz="0" w:space="0" w:color="auto"/>
          </w:divBdr>
        </w:div>
      </w:divsChild>
    </w:div>
    <w:div w:id="1832137398">
      <w:bodyDiv w:val="1"/>
      <w:marLeft w:val="0"/>
      <w:marRight w:val="0"/>
      <w:marTop w:val="0"/>
      <w:marBottom w:val="0"/>
      <w:divBdr>
        <w:top w:val="none" w:sz="0" w:space="0" w:color="auto"/>
        <w:left w:val="none" w:sz="0" w:space="0" w:color="auto"/>
        <w:bottom w:val="none" w:sz="0" w:space="0" w:color="auto"/>
        <w:right w:val="none" w:sz="0" w:space="0" w:color="auto"/>
      </w:divBdr>
    </w:div>
    <w:div w:id="1895852532">
      <w:bodyDiv w:val="1"/>
      <w:marLeft w:val="0"/>
      <w:marRight w:val="0"/>
      <w:marTop w:val="0"/>
      <w:marBottom w:val="0"/>
      <w:divBdr>
        <w:top w:val="none" w:sz="0" w:space="0" w:color="auto"/>
        <w:left w:val="none" w:sz="0" w:space="0" w:color="auto"/>
        <w:bottom w:val="none" w:sz="0" w:space="0" w:color="auto"/>
        <w:right w:val="none" w:sz="0" w:space="0" w:color="auto"/>
      </w:divBdr>
    </w:div>
    <w:div w:id="1899391124">
      <w:bodyDiv w:val="1"/>
      <w:marLeft w:val="0"/>
      <w:marRight w:val="0"/>
      <w:marTop w:val="0"/>
      <w:marBottom w:val="0"/>
      <w:divBdr>
        <w:top w:val="none" w:sz="0" w:space="0" w:color="auto"/>
        <w:left w:val="none" w:sz="0" w:space="0" w:color="auto"/>
        <w:bottom w:val="none" w:sz="0" w:space="0" w:color="auto"/>
        <w:right w:val="none" w:sz="0" w:space="0" w:color="auto"/>
      </w:divBdr>
    </w:div>
    <w:div w:id="1914662257">
      <w:bodyDiv w:val="1"/>
      <w:marLeft w:val="0"/>
      <w:marRight w:val="0"/>
      <w:marTop w:val="0"/>
      <w:marBottom w:val="0"/>
      <w:divBdr>
        <w:top w:val="none" w:sz="0" w:space="0" w:color="auto"/>
        <w:left w:val="none" w:sz="0" w:space="0" w:color="auto"/>
        <w:bottom w:val="none" w:sz="0" w:space="0" w:color="auto"/>
        <w:right w:val="none" w:sz="0" w:space="0" w:color="auto"/>
      </w:divBdr>
    </w:div>
    <w:div w:id="1919901533">
      <w:bodyDiv w:val="1"/>
      <w:marLeft w:val="0"/>
      <w:marRight w:val="0"/>
      <w:marTop w:val="0"/>
      <w:marBottom w:val="0"/>
      <w:divBdr>
        <w:top w:val="none" w:sz="0" w:space="0" w:color="auto"/>
        <w:left w:val="none" w:sz="0" w:space="0" w:color="auto"/>
        <w:bottom w:val="none" w:sz="0" w:space="0" w:color="auto"/>
        <w:right w:val="none" w:sz="0" w:space="0" w:color="auto"/>
      </w:divBdr>
    </w:div>
    <w:div w:id="1942637397">
      <w:bodyDiv w:val="1"/>
      <w:marLeft w:val="0"/>
      <w:marRight w:val="0"/>
      <w:marTop w:val="0"/>
      <w:marBottom w:val="0"/>
      <w:divBdr>
        <w:top w:val="none" w:sz="0" w:space="0" w:color="auto"/>
        <w:left w:val="none" w:sz="0" w:space="0" w:color="auto"/>
        <w:bottom w:val="none" w:sz="0" w:space="0" w:color="auto"/>
        <w:right w:val="none" w:sz="0" w:space="0" w:color="auto"/>
      </w:divBdr>
      <w:divsChild>
        <w:div w:id="56125604">
          <w:marLeft w:val="0"/>
          <w:marRight w:val="0"/>
          <w:marTop w:val="0"/>
          <w:marBottom w:val="0"/>
          <w:divBdr>
            <w:top w:val="none" w:sz="0" w:space="0" w:color="auto"/>
            <w:left w:val="none" w:sz="0" w:space="0" w:color="auto"/>
            <w:bottom w:val="none" w:sz="0" w:space="0" w:color="auto"/>
            <w:right w:val="none" w:sz="0" w:space="0" w:color="auto"/>
          </w:divBdr>
        </w:div>
        <w:div w:id="78672038">
          <w:marLeft w:val="0"/>
          <w:marRight w:val="0"/>
          <w:marTop w:val="0"/>
          <w:marBottom w:val="0"/>
          <w:divBdr>
            <w:top w:val="none" w:sz="0" w:space="0" w:color="auto"/>
            <w:left w:val="none" w:sz="0" w:space="0" w:color="auto"/>
            <w:bottom w:val="none" w:sz="0" w:space="0" w:color="auto"/>
            <w:right w:val="none" w:sz="0" w:space="0" w:color="auto"/>
          </w:divBdr>
        </w:div>
        <w:div w:id="684285107">
          <w:marLeft w:val="0"/>
          <w:marRight w:val="0"/>
          <w:marTop w:val="0"/>
          <w:marBottom w:val="0"/>
          <w:divBdr>
            <w:top w:val="none" w:sz="0" w:space="0" w:color="auto"/>
            <w:left w:val="none" w:sz="0" w:space="0" w:color="auto"/>
            <w:bottom w:val="none" w:sz="0" w:space="0" w:color="auto"/>
            <w:right w:val="none" w:sz="0" w:space="0" w:color="auto"/>
          </w:divBdr>
        </w:div>
        <w:div w:id="727267160">
          <w:marLeft w:val="0"/>
          <w:marRight w:val="0"/>
          <w:marTop w:val="0"/>
          <w:marBottom w:val="0"/>
          <w:divBdr>
            <w:top w:val="none" w:sz="0" w:space="0" w:color="auto"/>
            <w:left w:val="none" w:sz="0" w:space="0" w:color="auto"/>
            <w:bottom w:val="none" w:sz="0" w:space="0" w:color="auto"/>
            <w:right w:val="none" w:sz="0" w:space="0" w:color="auto"/>
          </w:divBdr>
        </w:div>
        <w:div w:id="888078824">
          <w:marLeft w:val="0"/>
          <w:marRight w:val="0"/>
          <w:marTop w:val="0"/>
          <w:marBottom w:val="0"/>
          <w:divBdr>
            <w:top w:val="none" w:sz="0" w:space="0" w:color="auto"/>
            <w:left w:val="none" w:sz="0" w:space="0" w:color="auto"/>
            <w:bottom w:val="none" w:sz="0" w:space="0" w:color="auto"/>
            <w:right w:val="none" w:sz="0" w:space="0" w:color="auto"/>
          </w:divBdr>
        </w:div>
        <w:div w:id="992490952">
          <w:marLeft w:val="0"/>
          <w:marRight w:val="0"/>
          <w:marTop w:val="0"/>
          <w:marBottom w:val="0"/>
          <w:divBdr>
            <w:top w:val="none" w:sz="0" w:space="0" w:color="auto"/>
            <w:left w:val="none" w:sz="0" w:space="0" w:color="auto"/>
            <w:bottom w:val="none" w:sz="0" w:space="0" w:color="auto"/>
            <w:right w:val="none" w:sz="0" w:space="0" w:color="auto"/>
          </w:divBdr>
        </w:div>
        <w:div w:id="1004742968">
          <w:marLeft w:val="0"/>
          <w:marRight w:val="0"/>
          <w:marTop w:val="0"/>
          <w:marBottom w:val="0"/>
          <w:divBdr>
            <w:top w:val="none" w:sz="0" w:space="0" w:color="auto"/>
            <w:left w:val="none" w:sz="0" w:space="0" w:color="auto"/>
            <w:bottom w:val="none" w:sz="0" w:space="0" w:color="auto"/>
            <w:right w:val="none" w:sz="0" w:space="0" w:color="auto"/>
          </w:divBdr>
        </w:div>
        <w:div w:id="1340499386">
          <w:marLeft w:val="0"/>
          <w:marRight w:val="0"/>
          <w:marTop w:val="0"/>
          <w:marBottom w:val="0"/>
          <w:divBdr>
            <w:top w:val="none" w:sz="0" w:space="0" w:color="auto"/>
            <w:left w:val="none" w:sz="0" w:space="0" w:color="auto"/>
            <w:bottom w:val="none" w:sz="0" w:space="0" w:color="auto"/>
            <w:right w:val="none" w:sz="0" w:space="0" w:color="auto"/>
          </w:divBdr>
        </w:div>
        <w:div w:id="1362248330">
          <w:marLeft w:val="0"/>
          <w:marRight w:val="0"/>
          <w:marTop w:val="0"/>
          <w:marBottom w:val="0"/>
          <w:divBdr>
            <w:top w:val="none" w:sz="0" w:space="0" w:color="auto"/>
            <w:left w:val="none" w:sz="0" w:space="0" w:color="auto"/>
            <w:bottom w:val="none" w:sz="0" w:space="0" w:color="auto"/>
            <w:right w:val="none" w:sz="0" w:space="0" w:color="auto"/>
          </w:divBdr>
        </w:div>
      </w:divsChild>
    </w:div>
    <w:div w:id="1982035218">
      <w:bodyDiv w:val="1"/>
      <w:marLeft w:val="0"/>
      <w:marRight w:val="0"/>
      <w:marTop w:val="0"/>
      <w:marBottom w:val="0"/>
      <w:divBdr>
        <w:top w:val="none" w:sz="0" w:space="0" w:color="auto"/>
        <w:left w:val="none" w:sz="0" w:space="0" w:color="auto"/>
        <w:bottom w:val="none" w:sz="0" w:space="0" w:color="auto"/>
        <w:right w:val="none" w:sz="0" w:space="0" w:color="auto"/>
      </w:divBdr>
    </w:div>
    <w:div w:id="1984768030">
      <w:bodyDiv w:val="1"/>
      <w:marLeft w:val="0"/>
      <w:marRight w:val="0"/>
      <w:marTop w:val="0"/>
      <w:marBottom w:val="0"/>
      <w:divBdr>
        <w:top w:val="none" w:sz="0" w:space="0" w:color="auto"/>
        <w:left w:val="none" w:sz="0" w:space="0" w:color="auto"/>
        <w:bottom w:val="none" w:sz="0" w:space="0" w:color="auto"/>
        <w:right w:val="none" w:sz="0" w:space="0" w:color="auto"/>
      </w:divBdr>
    </w:div>
    <w:div w:id="2014019542">
      <w:bodyDiv w:val="1"/>
      <w:marLeft w:val="0"/>
      <w:marRight w:val="0"/>
      <w:marTop w:val="0"/>
      <w:marBottom w:val="0"/>
      <w:divBdr>
        <w:top w:val="none" w:sz="0" w:space="0" w:color="auto"/>
        <w:left w:val="none" w:sz="0" w:space="0" w:color="auto"/>
        <w:bottom w:val="none" w:sz="0" w:space="0" w:color="auto"/>
        <w:right w:val="none" w:sz="0" w:space="0" w:color="auto"/>
      </w:divBdr>
    </w:div>
    <w:div w:id="2014985525">
      <w:bodyDiv w:val="1"/>
      <w:marLeft w:val="0"/>
      <w:marRight w:val="0"/>
      <w:marTop w:val="0"/>
      <w:marBottom w:val="0"/>
      <w:divBdr>
        <w:top w:val="none" w:sz="0" w:space="0" w:color="auto"/>
        <w:left w:val="none" w:sz="0" w:space="0" w:color="auto"/>
        <w:bottom w:val="none" w:sz="0" w:space="0" w:color="auto"/>
        <w:right w:val="none" w:sz="0" w:space="0" w:color="auto"/>
      </w:divBdr>
    </w:div>
    <w:div w:id="2033723441">
      <w:bodyDiv w:val="1"/>
      <w:marLeft w:val="0"/>
      <w:marRight w:val="0"/>
      <w:marTop w:val="0"/>
      <w:marBottom w:val="0"/>
      <w:divBdr>
        <w:top w:val="none" w:sz="0" w:space="0" w:color="auto"/>
        <w:left w:val="none" w:sz="0" w:space="0" w:color="auto"/>
        <w:bottom w:val="none" w:sz="0" w:space="0" w:color="auto"/>
        <w:right w:val="none" w:sz="0" w:space="0" w:color="auto"/>
      </w:divBdr>
      <w:divsChild>
        <w:div w:id="155733920">
          <w:marLeft w:val="0"/>
          <w:marRight w:val="0"/>
          <w:marTop w:val="0"/>
          <w:marBottom w:val="0"/>
          <w:divBdr>
            <w:top w:val="none" w:sz="0" w:space="0" w:color="auto"/>
            <w:left w:val="none" w:sz="0" w:space="0" w:color="auto"/>
            <w:bottom w:val="none" w:sz="0" w:space="0" w:color="auto"/>
            <w:right w:val="none" w:sz="0" w:space="0" w:color="auto"/>
          </w:divBdr>
        </w:div>
        <w:div w:id="240137137">
          <w:marLeft w:val="0"/>
          <w:marRight w:val="0"/>
          <w:marTop w:val="0"/>
          <w:marBottom w:val="0"/>
          <w:divBdr>
            <w:top w:val="none" w:sz="0" w:space="0" w:color="auto"/>
            <w:left w:val="none" w:sz="0" w:space="0" w:color="auto"/>
            <w:bottom w:val="none" w:sz="0" w:space="0" w:color="auto"/>
            <w:right w:val="none" w:sz="0" w:space="0" w:color="auto"/>
          </w:divBdr>
        </w:div>
        <w:div w:id="428241487">
          <w:marLeft w:val="0"/>
          <w:marRight w:val="0"/>
          <w:marTop w:val="0"/>
          <w:marBottom w:val="0"/>
          <w:divBdr>
            <w:top w:val="none" w:sz="0" w:space="0" w:color="auto"/>
            <w:left w:val="none" w:sz="0" w:space="0" w:color="auto"/>
            <w:bottom w:val="none" w:sz="0" w:space="0" w:color="auto"/>
            <w:right w:val="none" w:sz="0" w:space="0" w:color="auto"/>
          </w:divBdr>
        </w:div>
        <w:div w:id="835807387">
          <w:marLeft w:val="0"/>
          <w:marRight w:val="0"/>
          <w:marTop w:val="0"/>
          <w:marBottom w:val="0"/>
          <w:divBdr>
            <w:top w:val="none" w:sz="0" w:space="0" w:color="auto"/>
            <w:left w:val="none" w:sz="0" w:space="0" w:color="auto"/>
            <w:bottom w:val="none" w:sz="0" w:space="0" w:color="auto"/>
            <w:right w:val="none" w:sz="0" w:space="0" w:color="auto"/>
          </w:divBdr>
        </w:div>
        <w:div w:id="876042093">
          <w:marLeft w:val="0"/>
          <w:marRight w:val="0"/>
          <w:marTop w:val="0"/>
          <w:marBottom w:val="0"/>
          <w:divBdr>
            <w:top w:val="none" w:sz="0" w:space="0" w:color="auto"/>
            <w:left w:val="none" w:sz="0" w:space="0" w:color="auto"/>
            <w:bottom w:val="none" w:sz="0" w:space="0" w:color="auto"/>
            <w:right w:val="none" w:sz="0" w:space="0" w:color="auto"/>
          </w:divBdr>
        </w:div>
        <w:div w:id="1009521409">
          <w:marLeft w:val="0"/>
          <w:marRight w:val="0"/>
          <w:marTop w:val="0"/>
          <w:marBottom w:val="0"/>
          <w:divBdr>
            <w:top w:val="none" w:sz="0" w:space="0" w:color="auto"/>
            <w:left w:val="none" w:sz="0" w:space="0" w:color="auto"/>
            <w:bottom w:val="none" w:sz="0" w:space="0" w:color="auto"/>
            <w:right w:val="none" w:sz="0" w:space="0" w:color="auto"/>
          </w:divBdr>
        </w:div>
        <w:div w:id="1202521541">
          <w:marLeft w:val="0"/>
          <w:marRight w:val="0"/>
          <w:marTop w:val="0"/>
          <w:marBottom w:val="0"/>
          <w:divBdr>
            <w:top w:val="none" w:sz="0" w:space="0" w:color="auto"/>
            <w:left w:val="none" w:sz="0" w:space="0" w:color="auto"/>
            <w:bottom w:val="none" w:sz="0" w:space="0" w:color="auto"/>
            <w:right w:val="none" w:sz="0" w:space="0" w:color="auto"/>
          </w:divBdr>
        </w:div>
        <w:div w:id="1220479726">
          <w:marLeft w:val="0"/>
          <w:marRight w:val="0"/>
          <w:marTop w:val="0"/>
          <w:marBottom w:val="0"/>
          <w:divBdr>
            <w:top w:val="none" w:sz="0" w:space="0" w:color="auto"/>
            <w:left w:val="none" w:sz="0" w:space="0" w:color="auto"/>
            <w:bottom w:val="none" w:sz="0" w:space="0" w:color="auto"/>
            <w:right w:val="none" w:sz="0" w:space="0" w:color="auto"/>
          </w:divBdr>
        </w:div>
        <w:div w:id="1231885777">
          <w:marLeft w:val="0"/>
          <w:marRight w:val="0"/>
          <w:marTop w:val="0"/>
          <w:marBottom w:val="0"/>
          <w:divBdr>
            <w:top w:val="none" w:sz="0" w:space="0" w:color="auto"/>
            <w:left w:val="none" w:sz="0" w:space="0" w:color="auto"/>
            <w:bottom w:val="none" w:sz="0" w:space="0" w:color="auto"/>
            <w:right w:val="none" w:sz="0" w:space="0" w:color="auto"/>
          </w:divBdr>
        </w:div>
        <w:div w:id="1245451808">
          <w:marLeft w:val="0"/>
          <w:marRight w:val="0"/>
          <w:marTop w:val="0"/>
          <w:marBottom w:val="0"/>
          <w:divBdr>
            <w:top w:val="none" w:sz="0" w:space="0" w:color="auto"/>
            <w:left w:val="none" w:sz="0" w:space="0" w:color="auto"/>
            <w:bottom w:val="none" w:sz="0" w:space="0" w:color="auto"/>
            <w:right w:val="none" w:sz="0" w:space="0" w:color="auto"/>
          </w:divBdr>
        </w:div>
        <w:div w:id="1405297784">
          <w:marLeft w:val="0"/>
          <w:marRight w:val="0"/>
          <w:marTop w:val="0"/>
          <w:marBottom w:val="0"/>
          <w:divBdr>
            <w:top w:val="none" w:sz="0" w:space="0" w:color="auto"/>
            <w:left w:val="none" w:sz="0" w:space="0" w:color="auto"/>
            <w:bottom w:val="none" w:sz="0" w:space="0" w:color="auto"/>
            <w:right w:val="none" w:sz="0" w:space="0" w:color="auto"/>
          </w:divBdr>
        </w:div>
        <w:div w:id="1669207162">
          <w:marLeft w:val="0"/>
          <w:marRight w:val="0"/>
          <w:marTop w:val="0"/>
          <w:marBottom w:val="0"/>
          <w:divBdr>
            <w:top w:val="none" w:sz="0" w:space="0" w:color="auto"/>
            <w:left w:val="none" w:sz="0" w:space="0" w:color="auto"/>
            <w:bottom w:val="none" w:sz="0" w:space="0" w:color="auto"/>
            <w:right w:val="none" w:sz="0" w:space="0" w:color="auto"/>
          </w:divBdr>
        </w:div>
        <w:div w:id="1826697935">
          <w:marLeft w:val="0"/>
          <w:marRight w:val="0"/>
          <w:marTop w:val="0"/>
          <w:marBottom w:val="0"/>
          <w:divBdr>
            <w:top w:val="none" w:sz="0" w:space="0" w:color="auto"/>
            <w:left w:val="none" w:sz="0" w:space="0" w:color="auto"/>
            <w:bottom w:val="none" w:sz="0" w:space="0" w:color="auto"/>
            <w:right w:val="none" w:sz="0" w:space="0" w:color="auto"/>
          </w:divBdr>
        </w:div>
      </w:divsChild>
    </w:div>
    <w:div w:id="2033920210">
      <w:bodyDiv w:val="1"/>
      <w:marLeft w:val="0"/>
      <w:marRight w:val="0"/>
      <w:marTop w:val="0"/>
      <w:marBottom w:val="0"/>
      <w:divBdr>
        <w:top w:val="none" w:sz="0" w:space="0" w:color="auto"/>
        <w:left w:val="none" w:sz="0" w:space="0" w:color="auto"/>
        <w:bottom w:val="none" w:sz="0" w:space="0" w:color="auto"/>
        <w:right w:val="none" w:sz="0" w:space="0" w:color="auto"/>
      </w:divBdr>
    </w:div>
    <w:div w:id="2041709598">
      <w:bodyDiv w:val="1"/>
      <w:marLeft w:val="0"/>
      <w:marRight w:val="0"/>
      <w:marTop w:val="0"/>
      <w:marBottom w:val="0"/>
      <w:divBdr>
        <w:top w:val="none" w:sz="0" w:space="0" w:color="auto"/>
        <w:left w:val="none" w:sz="0" w:space="0" w:color="auto"/>
        <w:bottom w:val="none" w:sz="0" w:space="0" w:color="auto"/>
        <w:right w:val="none" w:sz="0" w:space="0" w:color="auto"/>
      </w:divBdr>
    </w:div>
    <w:div w:id="2067139398">
      <w:bodyDiv w:val="1"/>
      <w:marLeft w:val="0"/>
      <w:marRight w:val="0"/>
      <w:marTop w:val="0"/>
      <w:marBottom w:val="0"/>
      <w:divBdr>
        <w:top w:val="none" w:sz="0" w:space="0" w:color="auto"/>
        <w:left w:val="none" w:sz="0" w:space="0" w:color="auto"/>
        <w:bottom w:val="none" w:sz="0" w:space="0" w:color="auto"/>
        <w:right w:val="none" w:sz="0" w:space="0" w:color="auto"/>
      </w:divBdr>
    </w:div>
    <w:div w:id="2075085655">
      <w:bodyDiv w:val="1"/>
      <w:marLeft w:val="0"/>
      <w:marRight w:val="0"/>
      <w:marTop w:val="0"/>
      <w:marBottom w:val="0"/>
      <w:divBdr>
        <w:top w:val="none" w:sz="0" w:space="0" w:color="auto"/>
        <w:left w:val="none" w:sz="0" w:space="0" w:color="auto"/>
        <w:bottom w:val="none" w:sz="0" w:space="0" w:color="auto"/>
        <w:right w:val="none" w:sz="0" w:space="0" w:color="auto"/>
      </w:divBdr>
    </w:div>
    <w:div w:id="2083015839">
      <w:bodyDiv w:val="1"/>
      <w:marLeft w:val="0"/>
      <w:marRight w:val="0"/>
      <w:marTop w:val="0"/>
      <w:marBottom w:val="0"/>
      <w:divBdr>
        <w:top w:val="none" w:sz="0" w:space="0" w:color="auto"/>
        <w:left w:val="none" w:sz="0" w:space="0" w:color="auto"/>
        <w:bottom w:val="none" w:sz="0" w:space="0" w:color="auto"/>
        <w:right w:val="none" w:sz="0" w:space="0" w:color="auto"/>
      </w:divBdr>
      <w:divsChild>
        <w:div w:id="1898468925">
          <w:marLeft w:val="922"/>
          <w:marRight w:val="0"/>
          <w:marTop w:val="0"/>
          <w:marBottom w:val="120"/>
          <w:divBdr>
            <w:top w:val="none" w:sz="0" w:space="0" w:color="auto"/>
            <w:left w:val="none" w:sz="0" w:space="0" w:color="auto"/>
            <w:bottom w:val="none" w:sz="0" w:space="0" w:color="auto"/>
            <w:right w:val="none" w:sz="0" w:space="0" w:color="auto"/>
          </w:divBdr>
        </w:div>
      </w:divsChild>
    </w:div>
    <w:div w:id="2084792281">
      <w:bodyDiv w:val="1"/>
      <w:marLeft w:val="0"/>
      <w:marRight w:val="0"/>
      <w:marTop w:val="0"/>
      <w:marBottom w:val="0"/>
      <w:divBdr>
        <w:top w:val="none" w:sz="0" w:space="0" w:color="auto"/>
        <w:left w:val="none" w:sz="0" w:space="0" w:color="auto"/>
        <w:bottom w:val="none" w:sz="0" w:space="0" w:color="auto"/>
        <w:right w:val="none" w:sz="0" w:space="0" w:color="auto"/>
      </w:divBdr>
    </w:div>
    <w:div w:id="2088729195">
      <w:bodyDiv w:val="1"/>
      <w:marLeft w:val="0"/>
      <w:marRight w:val="0"/>
      <w:marTop w:val="0"/>
      <w:marBottom w:val="0"/>
      <w:divBdr>
        <w:top w:val="none" w:sz="0" w:space="0" w:color="auto"/>
        <w:left w:val="none" w:sz="0" w:space="0" w:color="auto"/>
        <w:bottom w:val="none" w:sz="0" w:space="0" w:color="auto"/>
        <w:right w:val="none" w:sz="0" w:space="0" w:color="auto"/>
      </w:divBdr>
    </w:div>
    <w:div w:id="2116290061">
      <w:bodyDiv w:val="1"/>
      <w:marLeft w:val="0"/>
      <w:marRight w:val="0"/>
      <w:marTop w:val="0"/>
      <w:marBottom w:val="0"/>
      <w:divBdr>
        <w:top w:val="none" w:sz="0" w:space="0" w:color="auto"/>
        <w:left w:val="none" w:sz="0" w:space="0" w:color="auto"/>
        <w:bottom w:val="none" w:sz="0" w:space="0" w:color="auto"/>
        <w:right w:val="none" w:sz="0" w:space="0" w:color="auto"/>
      </w:divBdr>
    </w:div>
    <w:div w:id="2143837446">
      <w:bodyDiv w:val="1"/>
      <w:marLeft w:val="0"/>
      <w:marRight w:val="0"/>
      <w:marTop w:val="0"/>
      <w:marBottom w:val="0"/>
      <w:divBdr>
        <w:top w:val="none" w:sz="0" w:space="0" w:color="auto"/>
        <w:left w:val="none" w:sz="0" w:space="0" w:color="auto"/>
        <w:bottom w:val="none" w:sz="0" w:space="0" w:color="auto"/>
        <w:right w:val="none" w:sz="0" w:space="0" w:color="auto"/>
      </w:divBdr>
      <w:divsChild>
        <w:div w:id="945967710">
          <w:marLeft w:val="0"/>
          <w:marRight w:val="0"/>
          <w:marTop w:val="0"/>
          <w:marBottom w:val="0"/>
          <w:divBdr>
            <w:top w:val="none" w:sz="0" w:space="0" w:color="auto"/>
            <w:left w:val="none" w:sz="0" w:space="0" w:color="auto"/>
            <w:bottom w:val="none" w:sz="0" w:space="0" w:color="auto"/>
            <w:right w:val="none" w:sz="0" w:space="0" w:color="auto"/>
          </w:divBdr>
        </w:div>
        <w:div w:id="1105734250">
          <w:marLeft w:val="0"/>
          <w:marRight w:val="0"/>
          <w:marTop w:val="0"/>
          <w:marBottom w:val="0"/>
          <w:divBdr>
            <w:top w:val="none" w:sz="0" w:space="0" w:color="auto"/>
            <w:left w:val="none" w:sz="0" w:space="0" w:color="auto"/>
            <w:bottom w:val="none" w:sz="0" w:space="0" w:color="auto"/>
            <w:right w:val="none" w:sz="0" w:space="0" w:color="auto"/>
          </w:divBdr>
        </w:div>
        <w:div w:id="1964723300">
          <w:marLeft w:val="0"/>
          <w:marRight w:val="0"/>
          <w:marTop w:val="0"/>
          <w:marBottom w:val="0"/>
          <w:divBdr>
            <w:top w:val="none" w:sz="0" w:space="0" w:color="auto"/>
            <w:left w:val="none" w:sz="0" w:space="0" w:color="auto"/>
            <w:bottom w:val="none" w:sz="0" w:space="0" w:color="auto"/>
            <w:right w:val="none" w:sz="0" w:space="0" w:color="auto"/>
          </w:divBdr>
        </w:div>
      </w:divsChild>
    </w:div>
    <w:div w:id="2145345024">
      <w:bodyDiv w:val="1"/>
      <w:marLeft w:val="0"/>
      <w:marRight w:val="0"/>
      <w:marTop w:val="0"/>
      <w:marBottom w:val="0"/>
      <w:divBdr>
        <w:top w:val="none" w:sz="0" w:space="0" w:color="auto"/>
        <w:left w:val="none" w:sz="0" w:space="0" w:color="auto"/>
        <w:bottom w:val="none" w:sz="0" w:space="0" w:color="auto"/>
        <w:right w:val="none" w:sz="0" w:space="0" w:color="auto"/>
      </w:divBdr>
      <w:divsChild>
        <w:div w:id="1048533565">
          <w:marLeft w:val="965"/>
          <w:marRight w:val="0"/>
          <w:marTop w:val="7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A51E00B7A2C2B4FB097E7F13617664B"/>
        <w:category>
          <w:name w:val="Général"/>
          <w:gallery w:val="placeholder"/>
        </w:category>
        <w:types>
          <w:type w:val="bbPlcHdr"/>
        </w:types>
        <w:behaviors>
          <w:behavior w:val="content"/>
        </w:behaviors>
        <w:guid w:val="{36EFC226-8B63-684D-B69D-2C93EA0E0D23}"/>
      </w:docPartPr>
      <w:docPartBody>
        <w:p w:rsidR="000F3209" w:rsidRDefault="000F3209">
          <w:pPr>
            <w:pStyle w:val="8A51E00B7A2C2B4FB097E7F13617664B"/>
          </w:pPr>
          <w:r>
            <w:t>Lorem Ipsum Dolor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sto MT">
    <w:altName w:val="Cambria Math"/>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Utopia Std">
    <w:altName w:val="Cambria"/>
    <w:panose1 w:val="00000000000000000000"/>
    <w:charset w:val="4D"/>
    <w:family w:val="roman"/>
    <w:notTrueType/>
    <w:pitch w:val="default"/>
    <w:sig w:usb0="00000003" w:usb1="00000000" w:usb2="00000000" w:usb3="00000000" w:csb0="00000001" w:csb1="00000000"/>
  </w:font>
  <w:font w:name="Helvetica 65 Medium">
    <w:altName w:val="Cambria"/>
    <w:panose1 w:val="00000000000000000000"/>
    <w:charset w:val="4D"/>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E57666E4"/>
    <w:lvl w:ilvl="0">
      <w:start w:val="1"/>
      <w:numFmt w:val="decimal"/>
      <w:pStyle w:val="ListNumber"/>
      <w:lvlText w:val="%1."/>
      <w:lvlJc w:val="left"/>
      <w:pPr>
        <w:tabs>
          <w:tab w:val="num" w:pos="360"/>
        </w:tabs>
        <w:ind w:left="360" w:hanging="360"/>
      </w:pPr>
      <w:rPr>
        <w:rFonts w:hint="default"/>
        <w:color w:val="808080" w:themeColor="background1" w:themeShade="80"/>
      </w:rPr>
    </w:lvl>
  </w:abstractNum>
  <w:abstractNum w:abstractNumId="1" w15:restartNumberingAfterBreak="0">
    <w:nsid w:val="FFFFFF89"/>
    <w:multiLevelType w:val="singleLevel"/>
    <w:tmpl w:val="7862CAF0"/>
    <w:lvl w:ilvl="0">
      <w:start w:val="1"/>
      <w:numFmt w:val="bullet"/>
      <w:pStyle w:val="ListBullet"/>
      <w:lvlText w:val="n"/>
      <w:lvlJc w:val="left"/>
      <w:pPr>
        <w:tabs>
          <w:tab w:val="num" w:pos="360"/>
        </w:tabs>
        <w:ind w:left="360" w:hanging="360"/>
      </w:pPr>
      <w:rPr>
        <w:rFonts w:ascii="Wingdings" w:hAnsi="Wingdings" w:hint="default"/>
        <w:color w:val="ED7D31" w:themeColor="accent2"/>
      </w:rPr>
    </w:lvl>
  </w:abstractNum>
  <w:num w:numId="1">
    <w:abstractNumId w:val="1"/>
  </w:num>
  <w:num w:numId="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209"/>
    <w:rsid w:val="00010D03"/>
    <w:rsid w:val="00040F72"/>
    <w:rsid w:val="0006165D"/>
    <w:rsid w:val="0008387A"/>
    <w:rsid w:val="00086AB5"/>
    <w:rsid w:val="000A0C8F"/>
    <w:rsid w:val="000B7112"/>
    <w:rsid w:val="000D44BB"/>
    <w:rsid w:val="000F3209"/>
    <w:rsid w:val="0023796A"/>
    <w:rsid w:val="00295870"/>
    <w:rsid w:val="002B6F0B"/>
    <w:rsid w:val="002C4CA4"/>
    <w:rsid w:val="0031038D"/>
    <w:rsid w:val="00376FCE"/>
    <w:rsid w:val="003C2727"/>
    <w:rsid w:val="004117E7"/>
    <w:rsid w:val="00413BEB"/>
    <w:rsid w:val="004562CE"/>
    <w:rsid w:val="0046013D"/>
    <w:rsid w:val="00481391"/>
    <w:rsid w:val="00494420"/>
    <w:rsid w:val="004A5DEC"/>
    <w:rsid w:val="004A6B42"/>
    <w:rsid w:val="004B2369"/>
    <w:rsid w:val="00504A9D"/>
    <w:rsid w:val="0052451A"/>
    <w:rsid w:val="005306B8"/>
    <w:rsid w:val="00537BA4"/>
    <w:rsid w:val="00557C2A"/>
    <w:rsid w:val="005716B2"/>
    <w:rsid w:val="00573C91"/>
    <w:rsid w:val="005A1662"/>
    <w:rsid w:val="005B008B"/>
    <w:rsid w:val="005D1AB6"/>
    <w:rsid w:val="00634F79"/>
    <w:rsid w:val="0065361F"/>
    <w:rsid w:val="006717D2"/>
    <w:rsid w:val="0068169F"/>
    <w:rsid w:val="006C7B32"/>
    <w:rsid w:val="006D2536"/>
    <w:rsid w:val="006F2042"/>
    <w:rsid w:val="00744112"/>
    <w:rsid w:val="007444C2"/>
    <w:rsid w:val="00746E77"/>
    <w:rsid w:val="007554AC"/>
    <w:rsid w:val="00765D40"/>
    <w:rsid w:val="00773960"/>
    <w:rsid w:val="0078448C"/>
    <w:rsid w:val="00795D3E"/>
    <w:rsid w:val="007F759B"/>
    <w:rsid w:val="00813A81"/>
    <w:rsid w:val="008320B0"/>
    <w:rsid w:val="00844509"/>
    <w:rsid w:val="008500C3"/>
    <w:rsid w:val="00867621"/>
    <w:rsid w:val="0087266C"/>
    <w:rsid w:val="0089592D"/>
    <w:rsid w:val="008B06CB"/>
    <w:rsid w:val="008C6227"/>
    <w:rsid w:val="008F5BEE"/>
    <w:rsid w:val="009005F5"/>
    <w:rsid w:val="00905108"/>
    <w:rsid w:val="00910174"/>
    <w:rsid w:val="009631ED"/>
    <w:rsid w:val="009A3F71"/>
    <w:rsid w:val="009F05F3"/>
    <w:rsid w:val="00A20452"/>
    <w:rsid w:val="00A51C8A"/>
    <w:rsid w:val="00A8124B"/>
    <w:rsid w:val="00A83A7D"/>
    <w:rsid w:val="00A859F2"/>
    <w:rsid w:val="00AC6F23"/>
    <w:rsid w:val="00AF498B"/>
    <w:rsid w:val="00B06791"/>
    <w:rsid w:val="00B34485"/>
    <w:rsid w:val="00B52718"/>
    <w:rsid w:val="00B67CFF"/>
    <w:rsid w:val="00BB18D9"/>
    <w:rsid w:val="00BC33C0"/>
    <w:rsid w:val="00BD575F"/>
    <w:rsid w:val="00BE0A8B"/>
    <w:rsid w:val="00C20199"/>
    <w:rsid w:val="00C22266"/>
    <w:rsid w:val="00C36141"/>
    <w:rsid w:val="00C56D33"/>
    <w:rsid w:val="00C61958"/>
    <w:rsid w:val="00C8655F"/>
    <w:rsid w:val="00CB593E"/>
    <w:rsid w:val="00CC5F5B"/>
    <w:rsid w:val="00D352A4"/>
    <w:rsid w:val="00D76E8D"/>
    <w:rsid w:val="00D95295"/>
    <w:rsid w:val="00DC29C4"/>
    <w:rsid w:val="00DC5F0C"/>
    <w:rsid w:val="00DE02B0"/>
    <w:rsid w:val="00E037C1"/>
    <w:rsid w:val="00E54C4D"/>
    <w:rsid w:val="00E5792E"/>
    <w:rsid w:val="00ED1B79"/>
    <w:rsid w:val="00ED6F48"/>
    <w:rsid w:val="00EE37CF"/>
    <w:rsid w:val="00EF2B39"/>
    <w:rsid w:val="00F71568"/>
    <w:rsid w:val="00F860F7"/>
    <w:rsid w:val="00FE438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fr-FR"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iPriority="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1"/>
    <w:qFormat/>
    <w:pPr>
      <w:keepNext/>
      <w:keepLines/>
      <w:pBdr>
        <w:bottom w:val="single" w:sz="2" w:space="14" w:color="BFBFBF" w:themeColor="background1" w:themeShade="BF"/>
      </w:pBdr>
      <w:spacing w:before="120" w:after="240" w:line="276" w:lineRule="auto"/>
      <w:jc w:val="center"/>
      <w:outlineLvl w:val="1"/>
    </w:pPr>
    <w:rPr>
      <w:rFonts w:asciiTheme="majorHAnsi" w:eastAsiaTheme="majorEastAsia" w:hAnsiTheme="majorHAnsi" w:cstheme="majorBidi"/>
      <w:bCs/>
      <w:color w:val="000000" w:themeColor="text1"/>
      <w:sz w:val="28"/>
      <w:szCs w:val="26"/>
      <w:lang w:eastAsia="fr-FR"/>
    </w:rPr>
  </w:style>
  <w:style w:type="paragraph" w:styleId="Heading3">
    <w:name w:val="heading 3"/>
    <w:basedOn w:val="Normal"/>
    <w:next w:val="Normal"/>
    <w:link w:val="Heading3Char"/>
    <w:uiPriority w:val="1"/>
    <w:qFormat/>
    <w:pPr>
      <w:keepNext/>
      <w:keepLines/>
      <w:spacing w:before="280" w:line="276" w:lineRule="auto"/>
      <w:outlineLvl w:val="2"/>
    </w:pPr>
    <w:rPr>
      <w:rFonts w:asciiTheme="majorHAnsi" w:eastAsiaTheme="majorEastAsia" w:hAnsiTheme="majorHAnsi" w:cstheme="majorBidi"/>
      <w:bCs/>
      <w:color w:val="ED7D31" w:themeColor="accent2"/>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A51E00B7A2C2B4FB097E7F13617664B">
    <w:name w:val="8A51E00B7A2C2B4FB097E7F13617664B"/>
  </w:style>
  <w:style w:type="paragraph" w:customStyle="1" w:styleId="FC604D4406EDC242B2C36278BA3E9AFC">
    <w:name w:val="FC604D4406EDC242B2C36278BA3E9AFC"/>
  </w:style>
  <w:style w:type="paragraph" w:customStyle="1" w:styleId="74EA6CF3482A6843B1BB3F13DD81733F">
    <w:name w:val="74EA6CF3482A6843B1BB3F13DD81733F"/>
  </w:style>
  <w:style w:type="character" w:customStyle="1" w:styleId="Heading2Char">
    <w:name w:val="Heading 2 Char"/>
    <w:basedOn w:val="DefaultParagraphFont"/>
    <w:link w:val="Heading2"/>
    <w:uiPriority w:val="1"/>
    <w:rPr>
      <w:rFonts w:asciiTheme="majorHAnsi" w:eastAsiaTheme="majorEastAsia" w:hAnsiTheme="majorHAnsi" w:cstheme="majorBidi"/>
      <w:bCs/>
      <w:color w:val="000000" w:themeColor="text1"/>
      <w:sz w:val="28"/>
      <w:szCs w:val="26"/>
      <w:lang w:eastAsia="fr-FR"/>
    </w:rPr>
  </w:style>
  <w:style w:type="paragraph" w:customStyle="1" w:styleId="E23545C38EEC9E4584FDB80256C3D96E">
    <w:name w:val="E23545C38EEC9E4584FDB80256C3D96E"/>
  </w:style>
  <w:style w:type="character" w:customStyle="1" w:styleId="Heading3Char">
    <w:name w:val="Heading 3 Char"/>
    <w:basedOn w:val="DefaultParagraphFont"/>
    <w:link w:val="Heading3"/>
    <w:uiPriority w:val="1"/>
    <w:rPr>
      <w:rFonts w:asciiTheme="majorHAnsi" w:eastAsiaTheme="majorEastAsia" w:hAnsiTheme="majorHAnsi" w:cstheme="majorBidi"/>
      <w:bCs/>
      <w:color w:val="ED7D31" w:themeColor="accent2"/>
      <w:lang w:eastAsia="fr-FR"/>
    </w:rPr>
  </w:style>
  <w:style w:type="paragraph" w:styleId="ListBullet">
    <w:name w:val="List Bullet"/>
    <w:basedOn w:val="Normal"/>
    <w:uiPriority w:val="1"/>
    <w:qFormat/>
    <w:pPr>
      <w:numPr>
        <w:numId w:val="1"/>
      </w:numPr>
      <w:spacing w:after="240" w:line="276" w:lineRule="auto"/>
    </w:pPr>
    <w:rPr>
      <w:lang w:eastAsia="fr-FR"/>
    </w:rPr>
  </w:style>
  <w:style w:type="paragraph" w:styleId="ListNumber">
    <w:name w:val="List Number"/>
    <w:basedOn w:val="Normal"/>
    <w:uiPriority w:val="1"/>
    <w:qFormat/>
    <w:pPr>
      <w:numPr>
        <w:numId w:val="2"/>
      </w:numPr>
      <w:spacing w:after="240" w:line="276" w:lineRule="auto"/>
    </w:pPr>
    <w:rPr>
      <w:lang w:eastAsia="fr-FR"/>
    </w:rPr>
  </w:style>
  <w:style w:type="paragraph" w:customStyle="1" w:styleId="1741D819117B40409426544029BC5A13">
    <w:name w:val="1741D819117B40409426544029BC5A13"/>
  </w:style>
  <w:style w:type="paragraph" w:customStyle="1" w:styleId="1DAF5F72A1094C7FB566030C23552750">
    <w:name w:val="1DAF5F72A1094C7FB566030C23552750"/>
    <w:rsid w:val="004B2369"/>
    <w:pPr>
      <w:spacing w:after="200" w:line="276" w:lineRule="auto"/>
    </w:pPr>
    <w:rPr>
      <w:sz w:val="22"/>
      <w:szCs w:val="22"/>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_rels/theme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Capital">
  <a:themeElements>
    <a:clrScheme name="Term Paper">
      <a:dk1>
        <a:srgbClr val="000000"/>
      </a:dk1>
      <a:lt1>
        <a:srgbClr val="FFFFFF"/>
      </a:lt1>
      <a:dk2>
        <a:srgbClr val="6F6D5D"/>
      </a:dk2>
      <a:lt2>
        <a:srgbClr val="7C8F97"/>
      </a:lt2>
      <a:accent1>
        <a:srgbClr val="4B5A60"/>
      </a:accent1>
      <a:accent2>
        <a:srgbClr val="983620"/>
      </a:accent2>
      <a:accent3>
        <a:srgbClr val="504539"/>
      </a:accent3>
      <a:accent4>
        <a:srgbClr val="C1AD79"/>
      </a:accent4>
      <a:accent5>
        <a:srgbClr val="667559"/>
      </a:accent5>
      <a:accent6>
        <a:srgbClr val="BAD6AD"/>
      </a:accent6>
      <a:hlink>
        <a:srgbClr val="524A82"/>
      </a:hlink>
      <a:folHlink>
        <a:srgbClr val="8F9954"/>
      </a:folHlink>
    </a:clrScheme>
    <a:fontScheme name="Capital">
      <a:majorFont>
        <a:latin typeface="Calisto MT"/>
        <a:ea typeface=""/>
        <a:cs typeface=""/>
        <a:font script="Jpan" typeface="ＭＳ 明朝"/>
      </a:majorFont>
      <a:minorFont>
        <a:latin typeface="Calisto MT"/>
        <a:ea typeface=""/>
        <a:cs typeface=""/>
        <a:font script="Jpan" typeface="ＭＳ 明朝"/>
      </a:minorFont>
    </a:fontScheme>
    <a:fmtScheme name="Capital">
      <a:fillStyleLst>
        <a:solidFill>
          <a:schemeClr val="phClr"/>
        </a:solidFill>
        <a:blipFill rotWithShape="1">
          <a:blip xmlns:r="http://schemas.openxmlformats.org/officeDocument/2006/relationships" r:embed="rId1">
            <a:duotone>
              <a:schemeClr val="phClr">
                <a:satMod val="150000"/>
                <a:lumMod val="50000"/>
              </a:schemeClr>
              <a:schemeClr val="phClr">
                <a:satMod val="300000"/>
                <a:lumMod val="125000"/>
              </a:schemeClr>
            </a:duotone>
          </a:blip>
          <a:tile tx="0" ty="0" sx="100000" sy="100000" flip="none" algn="tl"/>
        </a:blipFill>
        <a:blipFill rotWithShape="1">
          <a:blip xmlns:r="http://schemas.openxmlformats.org/officeDocument/2006/relationships" r:embed="rId2">
            <a:duotone>
              <a:schemeClr val="phClr">
                <a:satMod val="135000"/>
                <a:lumMod val="80000"/>
              </a:schemeClr>
              <a:schemeClr val="phClr">
                <a:satMod val="250000"/>
                <a:lumMod val="150000"/>
              </a:schemeClr>
            </a:duotone>
          </a:blip>
          <a:stretch/>
        </a:blipFill>
      </a:fillStyleLst>
      <a:lnStyleLst>
        <a:ln w="12700" cap="flat" cmpd="sng" algn="ctr">
          <a:solidFill>
            <a:schemeClr val="phClr">
              <a:shade val="95000"/>
              <a:satMod val="105000"/>
            </a:schemeClr>
          </a:solidFill>
          <a:prstDash val="solid"/>
        </a:ln>
        <a:ln w="31750" cap="flat" cmpd="sng" algn="ctr">
          <a:solidFill>
            <a:schemeClr val="phClr">
              <a:shade val="90000"/>
            </a:schemeClr>
          </a:solidFill>
          <a:prstDash val="solid"/>
        </a:ln>
        <a:ln w="44450" cap="flat" cmpd="sng" algn="ctr">
          <a:solidFill>
            <a:schemeClr val="phClr">
              <a:shade val="85000"/>
            </a:schemeClr>
          </a:solidFill>
          <a:prstDash val="solid"/>
        </a:ln>
      </a:lnStyleLst>
      <a:effectStyleLst>
        <a:effectStyle>
          <a:effectLst/>
        </a:effectStyle>
        <a:effectStyle>
          <a:effectLst>
            <a:outerShdw blurRad="63500" sx="101000" sy="101000" algn="ctr" rotWithShape="0">
              <a:srgbClr val="000000">
                <a:alpha val="40000"/>
              </a:srgbClr>
            </a:outerShdw>
          </a:effectLst>
          <a:scene3d>
            <a:camera prst="perspectiveFront" fov="3000000"/>
            <a:lightRig rig="threePt" dir="tl"/>
          </a:scene3d>
          <a:sp3d>
            <a:bevelT w="0" h="0"/>
          </a:sp3d>
        </a:effectStyle>
        <a:effectStyle>
          <a:effectLst>
            <a:innerShdw blurRad="190500">
              <a:srgbClr val="000000">
                <a:alpha val="50000"/>
              </a:srgbClr>
            </a:innerShdw>
          </a:effectLst>
          <a:scene3d>
            <a:camera prst="perspectiveFront" fov="4800000"/>
            <a:lightRig rig="twoPt" dir="t">
              <a:rot lat="0" lon="0" rev="4800000"/>
            </a:lightRig>
          </a:scene3d>
          <a:sp3d>
            <a:bevelT w="0" h="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blipFill rotWithShape="1">
          <a:blip xmlns:r="http://schemas.openxmlformats.org/officeDocument/2006/relationships" r:embed="rId3">
            <a:duotone>
              <a:schemeClr val="phClr">
                <a:satMod val="150000"/>
                <a:lumMod val="50000"/>
              </a:schemeClr>
              <a:schemeClr val="phClr">
                <a:satMod val="400000"/>
                <a:lumMod val="160000"/>
              </a:schemeClr>
            </a:duotone>
          </a:blip>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Laste</b:Tag>
    <b:SourceType>Book</b:SourceType>
    <b:Guid>{BD4ADEE4-EAA5-4B04-A87D-2E77C1151C40}</b:Guid>
    <b:Title>Lorem Ipsum Dolor Sit Amet</b:Title>
    <b:Year>Date</b:Year>
    <b:City>Ville</b:City>
    <b:Publisher>Publisher</b:Publisher>
    <b:Author>
      <b:Author>
        <b:NameList>
          <b:Person>
            <b:Last>Last Name</b:Last>
            <b:First>First Name</b:First>
          </b:Person>
        </b:NameList>
      </b:Author>
    </b:Author>
    <b:RefOrder>1</b:RefOrder>
  </b:Source>
  <b:Source>
    <b:Tag>Laste1</b:Tag>
    <b:SourceType>JournalArticle</b:SourceType>
    <b:Guid>{89CA9E05-3404-46CB-8061-6741D2EB17B5}</b:Guid>
    <b:Title>Dolor Sit Amet</b:Title>
    <b:Year>Date</b:Year>
    <b:JournalName>Lorem Ipsum</b:JournalName>
    <b:Pages>1 - 10</b:Pages>
    <b:Author>
      <b:Author>
        <b:NameList>
          <b:Person>
            <b:Last>Last Name</b:Last>
            <b:First>First Name</b:First>
          </b:Person>
        </b:NameList>
      </b:Author>
    </b:Author>
    <b:RefOrder>2</b:RefOrder>
  </b:Source>
  <b:Source>
    <b:Tag>Dolte</b:Tag>
    <b:SourceType>ArticleInAPeriodical</b:SourceType>
    <b:Guid>{2C792E63-AED4-412B-A2CD-AC7291C24484}</b:Guid>
    <b:Author>
      <b:Author>
        <b:NameList>
          <b:Person>
            <b:Last>Last Name</b:Last>
            <b:First>First Name</b:First>
          </b:Person>
        </b:NameList>
      </b:Author>
    </b:Author>
    <b:Title>Lorem Ipsum Dolor Sit Amet</b:Title>
    <b:Year>Date</b:Year>
    <b:City>Ville</b:City>
    <b:Publisher>Publisher</b:Publisher>
    <b:StateProvince>État</b:StateProvince>
    <b:CountryRegion>Country</b:CountryRegion>
    <b:PeriodicalTitle>Duis sed elit ante</b:PeriodicalTitle>
    <b:Pages>10-20</b:Pages>
    <b:RefOrder>3</b:RefOrder>
  </b:Source>
</b:Sources>
</file>

<file path=customXml/itemProps1.xml><?xml version="1.0" encoding="utf-8"?>
<ds:datastoreItem xmlns:ds="http://schemas.openxmlformats.org/officeDocument/2006/customXml" ds:itemID="{C9D8B34A-1D6E-4A7F-91DF-1D56043E5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2398</Words>
  <Characters>13669</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Indicative Monitoring and Evaluation Plan
-  Joint Operational Programme Black Sea Basin 2014-2020 -</vt:lpstr>
    </vt:vector>
  </TitlesOfParts>
  <Company>Hewlett-Packard Company</Company>
  <LinksUpToDate>false</LinksUpToDate>
  <CharactersWithSpaces>16035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Indicative Monitoring and Evaluation Plan
-  Joint Operational Programme Black Sea Basin 2014-2020 -</dc:title>
  <dc:subject>Socio-Economic Analysis</dc:subject>
  <dc:creator>KARINE BLANCHE LEROY</dc:creator>
  <cp:lastModifiedBy>Eugenia Stanciu</cp:lastModifiedBy>
  <cp:revision>3</cp:revision>
  <cp:lastPrinted>2015-04-20T12:36:00Z</cp:lastPrinted>
  <dcterms:created xsi:type="dcterms:W3CDTF">2020-09-25T08:09:00Z</dcterms:created>
  <dcterms:modified xsi:type="dcterms:W3CDTF">2020-12-22T13:20:00Z</dcterms:modified>
</cp:coreProperties>
</file>